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C568D" w14:textId="77777777" w:rsidR="00220125" w:rsidRPr="00845446" w:rsidRDefault="00525215" w:rsidP="00A979B3">
      <w:pPr>
        <w:pStyle w:val="Heading2"/>
        <w:jc w:val="center"/>
        <w:rPr>
          <w:rFonts w:ascii="Times New Roman" w:hAnsi="Times New Roman"/>
          <w:sz w:val="28"/>
          <w:szCs w:val="28"/>
          <w:u w:val="none"/>
        </w:rPr>
      </w:pPr>
      <w:bookmarkStart w:id="0" w:name="_Toc498451150"/>
      <w:bookmarkStart w:id="1" w:name="_Toc149718477"/>
      <w:r w:rsidRPr="00845446">
        <w:rPr>
          <w:rFonts w:ascii="Times New Roman" w:hAnsi="Times New Roman"/>
          <w:sz w:val="28"/>
          <w:szCs w:val="28"/>
          <w:u w:val="none"/>
        </w:rPr>
        <w:t xml:space="preserve">Division 420 – Pavement </w:t>
      </w:r>
      <w:r w:rsidR="00930A43" w:rsidRPr="00845446">
        <w:rPr>
          <w:rFonts w:ascii="Times New Roman" w:hAnsi="Times New Roman"/>
          <w:sz w:val="28"/>
          <w:szCs w:val="28"/>
          <w:u w:val="none"/>
        </w:rPr>
        <w:t>Surface</w:t>
      </w:r>
      <w:r w:rsidRPr="00845446">
        <w:rPr>
          <w:rFonts w:ascii="Times New Roman" w:hAnsi="Times New Roman"/>
          <w:sz w:val="28"/>
          <w:szCs w:val="28"/>
          <w:u w:val="none"/>
        </w:rPr>
        <w:t xml:space="preserve"> Treatments</w:t>
      </w:r>
      <w:bookmarkEnd w:id="0"/>
      <w:r w:rsidRPr="00845446">
        <w:rPr>
          <w:rFonts w:ascii="Times New Roman" w:hAnsi="Times New Roman"/>
          <w:sz w:val="28"/>
          <w:szCs w:val="28"/>
          <w:u w:val="none"/>
        </w:rPr>
        <w:t xml:space="preserve"> </w:t>
      </w:r>
    </w:p>
    <w:p w14:paraId="26013458" w14:textId="77777777" w:rsidR="00220125" w:rsidRDefault="00220125" w:rsidP="00A979B3">
      <w:pPr>
        <w:pStyle w:val="Heading2"/>
        <w:jc w:val="center"/>
        <w:rPr>
          <w:rFonts w:ascii="Times New Roman" w:hAnsi="Times New Roman"/>
          <w:sz w:val="20"/>
          <w:szCs w:val="20"/>
          <w:u w:val="none"/>
        </w:rPr>
      </w:pPr>
    </w:p>
    <w:p w14:paraId="1741D4A2" w14:textId="77777777" w:rsidR="00220125" w:rsidRDefault="00220125" w:rsidP="00A979B3">
      <w:pPr>
        <w:pStyle w:val="Heading2"/>
        <w:jc w:val="center"/>
        <w:rPr>
          <w:rFonts w:ascii="Times New Roman" w:hAnsi="Times New Roman"/>
          <w:sz w:val="20"/>
          <w:szCs w:val="20"/>
          <w:u w:val="none"/>
        </w:rPr>
      </w:pPr>
    </w:p>
    <w:p w14:paraId="53871B53" w14:textId="77777777" w:rsidR="00A579D1" w:rsidRDefault="00A579D1" w:rsidP="00A579D1">
      <w:pPr>
        <w:pStyle w:val="BodyText2"/>
        <w:tabs>
          <w:tab w:val="left" w:pos="0"/>
        </w:tabs>
        <w:ind w:right="0"/>
        <w:rPr>
          <w:rFonts w:ascii="Times New Roman" w:hAnsi="Times New Roman"/>
          <w:sz w:val="20"/>
          <w:szCs w:val="20"/>
        </w:rPr>
      </w:pPr>
      <w:r>
        <w:rPr>
          <w:rFonts w:ascii="Times New Roman" w:hAnsi="Times New Roman"/>
          <w:sz w:val="20"/>
          <w:szCs w:val="20"/>
        </w:rPr>
        <w:t>THE FOLLOWING IS ADDED:</w:t>
      </w:r>
    </w:p>
    <w:p w14:paraId="01301C24" w14:textId="77777777" w:rsidR="00930A43" w:rsidRDefault="00930A43" w:rsidP="00A579D1">
      <w:pPr>
        <w:pStyle w:val="BodyText2"/>
        <w:tabs>
          <w:tab w:val="left" w:pos="0"/>
        </w:tabs>
        <w:ind w:right="0"/>
        <w:rPr>
          <w:rFonts w:ascii="Times New Roman" w:hAnsi="Times New Roman"/>
          <w:sz w:val="20"/>
          <w:szCs w:val="20"/>
        </w:rPr>
      </w:pPr>
    </w:p>
    <w:p w14:paraId="2DB45484" w14:textId="77777777" w:rsidR="005E31B5" w:rsidRPr="00845446" w:rsidRDefault="00FB7333" w:rsidP="00845446">
      <w:pPr>
        <w:pStyle w:val="Heading2"/>
        <w:spacing w:before="720"/>
        <w:jc w:val="center"/>
        <w:rPr>
          <w:rFonts w:ascii="Times New Roman" w:hAnsi="Times New Roman"/>
          <w:u w:val="none"/>
        </w:rPr>
      </w:pPr>
      <w:r w:rsidRPr="00845446">
        <w:rPr>
          <w:rFonts w:ascii="Times New Roman" w:hAnsi="Times New Roman"/>
          <w:u w:val="none"/>
        </w:rPr>
        <w:t xml:space="preserve">Section </w:t>
      </w:r>
      <w:r w:rsidR="00F22529" w:rsidRPr="00845446">
        <w:rPr>
          <w:rFonts w:ascii="Times New Roman" w:hAnsi="Times New Roman"/>
          <w:u w:val="none"/>
        </w:rPr>
        <w:t>42</w:t>
      </w:r>
      <w:r w:rsidR="00155E3A" w:rsidRPr="00845446">
        <w:rPr>
          <w:rFonts w:ascii="Times New Roman" w:hAnsi="Times New Roman"/>
          <w:u w:val="none"/>
        </w:rPr>
        <w:t>3</w:t>
      </w:r>
      <w:r w:rsidRPr="00845446">
        <w:rPr>
          <w:rFonts w:ascii="Times New Roman" w:hAnsi="Times New Roman"/>
          <w:u w:val="none"/>
        </w:rPr>
        <w:t xml:space="preserve"> </w:t>
      </w:r>
      <w:r w:rsidR="007A60DE" w:rsidRPr="00845446">
        <w:rPr>
          <w:rFonts w:ascii="Times New Roman" w:hAnsi="Times New Roman"/>
          <w:u w:val="none"/>
        </w:rPr>
        <w:t>–</w:t>
      </w:r>
      <w:r w:rsidRPr="00845446">
        <w:rPr>
          <w:rFonts w:ascii="Times New Roman" w:hAnsi="Times New Roman"/>
          <w:u w:val="none"/>
        </w:rPr>
        <w:t xml:space="preserve"> </w:t>
      </w:r>
      <w:bookmarkEnd w:id="1"/>
      <w:r w:rsidR="00F22529" w:rsidRPr="00845446">
        <w:rPr>
          <w:rFonts w:ascii="Times New Roman" w:hAnsi="Times New Roman"/>
          <w:u w:val="none"/>
        </w:rPr>
        <w:t>High Friction surface treatment</w:t>
      </w:r>
    </w:p>
    <w:p w14:paraId="7A1B11B6" w14:textId="77777777" w:rsidR="005E31B5" w:rsidRPr="00B372A7" w:rsidRDefault="005E31B5" w:rsidP="005E31B5">
      <w:pPr>
        <w:pStyle w:val="Heading2"/>
        <w:rPr>
          <w:rFonts w:ascii="Times New Roman" w:hAnsi="Times New Roman"/>
          <w:sz w:val="20"/>
          <w:szCs w:val="20"/>
        </w:rPr>
      </w:pPr>
    </w:p>
    <w:p w14:paraId="7B835C93" w14:textId="77777777" w:rsidR="005E31B5" w:rsidRPr="00B372A7" w:rsidRDefault="00427D57" w:rsidP="00150F88">
      <w:pPr>
        <w:pStyle w:val="Heading2"/>
        <w:rPr>
          <w:rFonts w:ascii="Times New Roman" w:hAnsi="Times New Roman"/>
          <w:sz w:val="20"/>
          <w:szCs w:val="20"/>
          <w:u w:val="none"/>
        </w:rPr>
      </w:pPr>
      <w:r w:rsidRPr="00F40EDE">
        <w:rPr>
          <w:rFonts w:ascii="Times New Roman" w:hAnsi="Times New Roman"/>
          <w:sz w:val="20"/>
          <w:szCs w:val="20"/>
          <w:u w:val="none"/>
        </w:rPr>
        <w:t>423</w:t>
      </w:r>
      <w:r w:rsidR="00041FCE" w:rsidRPr="00B372A7">
        <w:rPr>
          <w:rFonts w:ascii="Times New Roman" w:hAnsi="Times New Roman"/>
          <w:sz w:val="20"/>
          <w:szCs w:val="20"/>
          <w:u w:val="none"/>
        </w:rPr>
        <w:t xml:space="preserve">.01  </w:t>
      </w:r>
      <w:r w:rsidR="005E31B5" w:rsidRPr="00B372A7">
        <w:rPr>
          <w:rFonts w:ascii="Times New Roman" w:hAnsi="Times New Roman"/>
          <w:sz w:val="20"/>
          <w:szCs w:val="20"/>
          <w:u w:val="none"/>
        </w:rPr>
        <w:t>Description</w:t>
      </w:r>
    </w:p>
    <w:p w14:paraId="798379BF" w14:textId="77777777" w:rsidR="005E31B5" w:rsidRPr="00B372A7" w:rsidRDefault="005E31B5" w:rsidP="00150F88">
      <w:pPr>
        <w:tabs>
          <w:tab w:val="left" w:pos="720"/>
          <w:tab w:val="left" w:pos="1440"/>
        </w:tabs>
        <w:jc w:val="both"/>
        <w:rPr>
          <w:bCs/>
          <w:sz w:val="20"/>
          <w:szCs w:val="20"/>
        </w:rPr>
      </w:pPr>
    </w:p>
    <w:p w14:paraId="43E28873" w14:textId="77777777" w:rsidR="005E31B5" w:rsidRPr="00B372A7" w:rsidRDefault="005E31B5" w:rsidP="00150F88">
      <w:pPr>
        <w:tabs>
          <w:tab w:val="left" w:pos="720"/>
          <w:tab w:val="left" w:pos="1440"/>
        </w:tabs>
        <w:jc w:val="both"/>
        <w:rPr>
          <w:bCs/>
          <w:sz w:val="20"/>
          <w:szCs w:val="20"/>
        </w:rPr>
      </w:pPr>
      <w:r w:rsidRPr="00B372A7">
        <w:rPr>
          <w:bCs/>
          <w:sz w:val="20"/>
          <w:szCs w:val="20"/>
        </w:rPr>
        <w:t xml:space="preserve">This </w:t>
      </w:r>
      <w:r w:rsidR="0010657C" w:rsidRPr="00B372A7">
        <w:rPr>
          <w:bCs/>
          <w:sz w:val="20"/>
          <w:szCs w:val="20"/>
        </w:rPr>
        <w:t>section describes the requirements for</w:t>
      </w:r>
      <w:r w:rsidRPr="00B372A7">
        <w:rPr>
          <w:bCs/>
          <w:sz w:val="20"/>
          <w:szCs w:val="20"/>
        </w:rPr>
        <w:t xml:space="preserve"> furnishing and placing a </w:t>
      </w:r>
      <w:r w:rsidR="00F22529">
        <w:rPr>
          <w:bCs/>
          <w:sz w:val="20"/>
          <w:szCs w:val="20"/>
        </w:rPr>
        <w:t>High Friction Surface Treatment</w:t>
      </w:r>
      <w:r w:rsidR="005E0414">
        <w:rPr>
          <w:bCs/>
          <w:sz w:val="20"/>
          <w:szCs w:val="20"/>
        </w:rPr>
        <w:t xml:space="preserve"> (HFST)</w:t>
      </w:r>
      <w:r w:rsidR="00F22529">
        <w:rPr>
          <w:bCs/>
          <w:sz w:val="20"/>
          <w:szCs w:val="20"/>
        </w:rPr>
        <w:t xml:space="preserve"> on </w:t>
      </w:r>
      <w:r w:rsidR="005E0414">
        <w:rPr>
          <w:bCs/>
          <w:sz w:val="20"/>
          <w:szCs w:val="20"/>
        </w:rPr>
        <w:t xml:space="preserve">an asphalt or concrete </w:t>
      </w:r>
      <w:r w:rsidR="00F22529">
        <w:rPr>
          <w:bCs/>
          <w:sz w:val="20"/>
          <w:szCs w:val="20"/>
        </w:rPr>
        <w:t>pavement</w:t>
      </w:r>
      <w:r w:rsidR="005E0414">
        <w:rPr>
          <w:bCs/>
          <w:sz w:val="20"/>
          <w:szCs w:val="20"/>
        </w:rPr>
        <w:t xml:space="preserve"> surface</w:t>
      </w:r>
      <w:r w:rsidR="00A979B3" w:rsidRPr="00B372A7">
        <w:rPr>
          <w:bCs/>
          <w:sz w:val="20"/>
          <w:szCs w:val="20"/>
        </w:rPr>
        <w:t>.</w:t>
      </w:r>
    </w:p>
    <w:p w14:paraId="64998B8D" w14:textId="77777777" w:rsidR="005E31B5" w:rsidRPr="00B372A7" w:rsidRDefault="005E31B5" w:rsidP="00150F88">
      <w:pPr>
        <w:tabs>
          <w:tab w:val="left" w:pos="720"/>
          <w:tab w:val="left" w:pos="1440"/>
        </w:tabs>
        <w:jc w:val="both"/>
        <w:rPr>
          <w:bCs/>
          <w:sz w:val="20"/>
          <w:szCs w:val="20"/>
        </w:rPr>
      </w:pPr>
    </w:p>
    <w:p w14:paraId="718B9003" w14:textId="77777777" w:rsidR="005E31B5" w:rsidRPr="00B372A7" w:rsidRDefault="00427D57" w:rsidP="00150F88">
      <w:pPr>
        <w:pStyle w:val="Heading2"/>
        <w:rPr>
          <w:rStyle w:val="Heading2Char"/>
          <w:rFonts w:ascii="Times New Roman" w:hAnsi="Times New Roman"/>
          <w:b/>
          <w:caps/>
          <w:sz w:val="20"/>
          <w:szCs w:val="20"/>
          <w:u w:val="none"/>
        </w:rPr>
      </w:pPr>
      <w:r w:rsidRPr="00F40EDE">
        <w:rPr>
          <w:rStyle w:val="Heading2Char"/>
          <w:rFonts w:ascii="Times New Roman" w:hAnsi="Times New Roman"/>
          <w:b/>
          <w:caps/>
          <w:sz w:val="20"/>
          <w:szCs w:val="20"/>
          <w:u w:val="none"/>
        </w:rPr>
        <w:t>423</w:t>
      </w:r>
      <w:r w:rsidR="00041FCE" w:rsidRPr="00B372A7">
        <w:rPr>
          <w:rStyle w:val="Heading2Char"/>
          <w:rFonts w:ascii="Times New Roman" w:hAnsi="Times New Roman"/>
          <w:b/>
          <w:caps/>
          <w:sz w:val="20"/>
          <w:szCs w:val="20"/>
          <w:u w:val="none"/>
        </w:rPr>
        <w:t xml:space="preserve">.02  </w:t>
      </w:r>
      <w:r w:rsidR="0010657C" w:rsidRPr="00B372A7">
        <w:rPr>
          <w:rStyle w:val="Heading2Char"/>
          <w:rFonts w:ascii="Times New Roman" w:hAnsi="Times New Roman"/>
          <w:b/>
          <w:caps/>
          <w:sz w:val="20"/>
          <w:szCs w:val="20"/>
          <w:u w:val="none"/>
        </w:rPr>
        <w:t>Materials</w:t>
      </w:r>
    </w:p>
    <w:p w14:paraId="1220C398" w14:textId="77777777" w:rsidR="00041FCE" w:rsidRPr="00B372A7" w:rsidRDefault="00041FCE" w:rsidP="00150F88">
      <w:pPr>
        <w:rPr>
          <w:sz w:val="20"/>
          <w:szCs w:val="20"/>
        </w:rPr>
      </w:pPr>
    </w:p>
    <w:p w14:paraId="0DFC657B" w14:textId="77777777" w:rsidR="00041FCE" w:rsidRPr="00B372A7" w:rsidRDefault="00427D57" w:rsidP="00150F88">
      <w:pPr>
        <w:rPr>
          <w:b/>
          <w:sz w:val="20"/>
          <w:szCs w:val="20"/>
        </w:rPr>
      </w:pPr>
      <w:r w:rsidRPr="00F40EDE">
        <w:rPr>
          <w:b/>
          <w:sz w:val="20"/>
          <w:szCs w:val="20"/>
        </w:rPr>
        <w:t>423</w:t>
      </w:r>
      <w:r w:rsidR="0064534F" w:rsidRPr="00B372A7">
        <w:rPr>
          <w:b/>
          <w:sz w:val="20"/>
          <w:szCs w:val="20"/>
        </w:rPr>
        <w:t>.02.01  Materials</w:t>
      </w:r>
    </w:p>
    <w:p w14:paraId="26CDC932" w14:textId="77777777" w:rsidR="00962642" w:rsidRDefault="00962642" w:rsidP="00FC3FCB">
      <w:pPr>
        <w:tabs>
          <w:tab w:val="left" w:pos="360"/>
          <w:tab w:val="left" w:pos="1440"/>
        </w:tabs>
        <w:spacing w:before="120" w:after="120"/>
        <w:jc w:val="both"/>
        <w:rPr>
          <w:bCs/>
          <w:sz w:val="20"/>
          <w:szCs w:val="20"/>
        </w:rPr>
      </w:pPr>
      <w:r>
        <w:rPr>
          <w:bCs/>
          <w:sz w:val="20"/>
          <w:szCs w:val="20"/>
        </w:rPr>
        <w:t>Provide materials as specified:</w:t>
      </w:r>
    </w:p>
    <w:p w14:paraId="3FAC4EC4" w14:textId="77777777" w:rsidR="007A0D7C" w:rsidRPr="007A0D7C" w:rsidRDefault="007A0D7C" w:rsidP="007A0D7C">
      <w:pPr>
        <w:tabs>
          <w:tab w:val="right" w:leader="dot" w:pos="9720"/>
        </w:tabs>
        <w:spacing w:before="120"/>
        <w:ind w:left="432"/>
        <w:contextualSpacing/>
        <w:jc w:val="both"/>
        <w:rPr>
          <w:sz w:val="20"/>
          <w:szCs w:val="20"/>
        </w:rPr>
      </w:pPr>
      <w:r>
        <w:rPr>
          <w:bCs/>
          <w:sz w:val="20"/>
          <w:szCs w:val="20"/>
        </w:rPr>
        <w:t>High Friction Surface Treatment</w:t>
      </w:r>
      <w:r w:rsidRPr="007A0D7C">
        <w:rPr>
          <w:sz w:val="20"/>
          <w:szCs w:val="20"/>
        </w:rPr>
        <w:tab/>
      </w:r>
      <w:r>
        <w:rPr>
          <w:bCs/>
          <w:sz w:val="20"/>
          <w:szCs w:val="20"/>
        </w:rPr>
        <w:t>912.05</w:t>
      </w:r>
    </w:p>
    <w:p w14:paraId="5056999B" w14:textId="77777777" w:rsidR="007A0D7C" w:rsidRDefault="007A0D7C" w:rsidP="00150F88">
      <w:pPr>
        <w:tabs>
          <w:tab w:val="left" w:pos="720"/>
        </w:tabs>
        <w:jc w:val="both"/>
        <w:rPr>
          <w:b/>
          <w:bCs/>
          <w:sz w:val="20"/>
          <w:szCs w:val="20"/>
        </w:rPr>
      </w:pPr>
    </w:p>
    <w:p w14:paraId="254FB86F" w14:textId="77777777" w:rsidR="005E31B5" w:rsidRPr="00B372A7" w:rsidRDefault="00427D57" w:rsidP="00150F88">
      <w:pPr>
        <w:tabs>
          <w:tab w:val="left" w:pos="720"/>
        </w:tabs>
        <w:jc w:val="both"/>
        <w:rPr>
          <w:b/>
          <w:bCs/>
          <w:sz w:val="20"/>
          <w:szCs w:val="20"/>
        </w:rPr>
      </w:pPr>
      <w:r w:rsidRPr="00F40EDE">
        <w:rPr>
          <w:b/>
          <w:bCs/>
          <w:sz w:val="20"/>
          <w:szCs w:val="20"/>
        </w:rPr>
        <w:t>423</w:t>
      </w:r>
      <w:r w:rsidR="00AD507A" w:rsidRPr="00B372A7">
        <w:rPr>
          <w:b/>
          <w:bCs/>
          <w:sz w:val="20"/>
          <w:szCs w:val="20"/>
        </w:rPr>
        <w:t xml:space="preserve">.02.02  </w:t>
      </w:r>
      <w:r w:rsidR="005E31B5" w:rsidRPr="00B372A7">
        <w:rPr>
          <w:b/>
          <w:bCs/>
          <w:sz w:val="20"/>
          <w:szCs w:val="20"/>
        </w:rPr>
        <w:t>Equipment</w:t>
      </w:r>
    </w:p>
    <w:p w14:paraId="7E634E17" w14:textId="77777777" w:rsidR="00107096" w:rsidRDefault="00550FD2" w:rsidP="00150F88">
      <w:pPr>
        <w:autoSpaceDE w:val="0"/>
        <w:autoSpaceDN w:val="0"/>
        <w:adjustRightInd w:val="0"/>
        <w:jc w:val="both"/>
        <w:rPr>
          <w:bCs/>
          <w:sz w:val="20"/>
          <w:szCs w:val="20"/>
        </w:rPr>
      </w:pPr>
      <w:r>
        <w:rPr>
          <w:bCs/>
          <w:sz w:val="20"/>
          <w:szCs w:val="20"/>
        </w:rPr>
        <w:t xml:space="preserve">Provide </w:t>
      </w:r>
      <w:r w:rsidRPr="00B372A7">
        <w:rPr>
          <w:bCs/>
          <w:sz w:val="20"/>
          <w:szCs w:val="20"/>
        </w:rPr>
        <w:t xml:space="preserve">equipment </w:t>
      </w:r>
      <w:r w:rsidR="00447DA2">
        <w:rPr>
          <w:bCs/>
          <w:sz w:val="20"/>
          <w:szCs w:val="20"/>
        </w:rPr>
        <w:t>as specified:</w:t>
      </w:r>
    </w:p>
    <w:p w14:paraId="42B7CB68" w14:textId="77777777" w:rsidR="00107096" w:rsidRDefault="00107096" w:rsidP="00150F88">
      <w:pPr>
        <w:autoSpaceDE w:val="0"/>
        <w:autoSpaceDN w:val="0"/>
        <w:adjustRightInd w:val="0"/>
        <w:jc w:val="both"/>
        <w:rPr>
          <w:bCs/>
          <w:sz w:val="20"/>
          <w:szCs w:val="20"/>
        </w:rPr>
      </w:pPr>
    </w:p>
    <w:p w14:paraId="200322C9" w14:textId="77777777" w:rsidR="00EC6ED1" w:rsidRPr="00EC6ED1" w:rsidRDefault="00EC6ED1" w:rsidP="00EC6ED1">
      <w:pPr>
        <w:tabs>
          <w:tab w:val="right" w:leader="dot" w:pos="9720"/>
        </w:tabs>
        <w:spacing w:before="120"/>
        <w:ind w:left="432"/>
        <w:contextualSpacing/>
        <w:jc w:val="both"/>
        <w:rPr>
          <w:sz w:val="20"/>
          <w:szCs w:val="20"/>
        </w:rPr>
      </w:pPr>
      <w:r w:rsidRPr="00EC6ED1">
        <w:rPr>
          <w:sz w:val="20"/>
          <w:szCs w:val="20"/>
        </w:rPr>
        <w:t>Mechanical Sweeper</w:t>
      </w:r>
      <w:r w:rsidRPr="00EC6ED1">
        <w:rPr>
          <w:sz w:val="20"/>
          <w:szCs w:val="20"/>
        </w:rPr>
        <w:tab/>
        <w:t>1008.03</w:t>
      </w:r>
    </w:p>
    <w:p w14:paraId="335A2FDE" w14:textId="77777777" w:rsidR="00EC6ED1" w:rsidRPr="00EC6ED1" w:rsidRDefault="00EC6ED1" w:rsidP="00EC6ED1">
      <w:pPr>
        <w:tabs>
          <w:tab w:val="right" w:leader="dot" w:pos="9720"/>
        </w:tabs>
        <w:spacing w:before="120"/>
        <w:ind w:left="432"/>
        <w:contextualSpacing/>
        <w:jc w:val="both"/>
        <w:rPr>
          <w:sz w:val="20"/>
          <w:szCs w:val="20"/>
        </w:rPr>
      </w:pPr>
      <w:r>
        <w:rPr>
          <w:bCs/>
          <w:sz w:val="20"/>
          <w:szCs w:val="20"/>
        </w:rPr>
        <w:t>Hot-Air Lance</w:t>
      </w:r>
      <w:r>
        <w:rPr>
          <w:sz w:val="20"/>
          <w:szCs w:val="20"/>
        </w:rPr>
        <w:tab/>
        <w:t>1008.06</w:t>
      </w:r>
    </w:p>
    <w:p w14:paraId="25EB2FFE" w14:textId="77777777" w:rsidR="00EC6ED1" w:rsidRPr="00EC6ED1" w:rsidRDefault="00EC6ED1" w:rsidP="00EC6ED1">
      <w:pPr>
        <w:tabs>
          <w:tab w:val="right" w:leader="dot" w:pos="9720"/>
        </w:tabs>
        <w:spacing w:before="120"/>
        <w:ind w:left="432"/>
        <w:contextualSpacing/>
        <w:jc w:val="both"/>
        <w:rPr>
          <w:sz w:val="20"/>
          <w:szCs w:val="20"/>
        </w:rPr>
      </w:pPr>
      <w:r>
        <w:rPr>
          <w:bCs/>
          <w:sz w:val="20"/>
          <w:szCs w:val="20"/>
        </w:rPr>
        <w:t>Manual HFST Application Equipment</w:t>
      </w:r>
      <w:r>
        <w:rPr>
          <w:sz w:val="20"/>
          <w:szCs w:val="20"/>
        </w:rPr>
        <w:tab/>
      </w:r>
      <w:r>
        <w:rPr>
          <w:bCs/>
          <w:sz w:val="20"/>
          <w:szCs w:val="20"/>
        </w:rPr>
        <w:t>1012.03</w:t>
      </w:r>
    </w:p>
    <w:p w14:paraId="4A9CDCAB" w14:textId="77777777" w:rsidR="00EC6ED1" w:rsidRPr="00EC6ED1" w:rsidRDefault="00EC6ED1" w:rsidP="00EC6ED1">
      <w:pPr>
        <w:tabs>
          <w:tab w:val="right" w:leader="dot" w:pos="9720"/>
        </w:tabs>
        <w:spacing w:before="120"/>
        <w:ind w:left="432"/>
        <w:contextualSpacing/>
        <w:jc w:val="both"/>
        <w:rPr>
          <w:sz w:val="20"/>
          <w:szCs w:val="20"/>
        </w:rPr>
      </w:pPr>
      <w:r>
        <w:rPr>
          <w:bCs/>
          <w:sz w:val="20"/>
          <w:szCs w:val="20"/>
        </w:rPr>
        <w:t>Truck Mounted HFST Application Equipment</w:t>
      </w:r>
      <w:r>
        <w:rPr>
          <w:sz w:val="20"/>
          <w:szCs w:val="20"/>
        </w:rPr>
        <w:tab/>
      </w:r>
      <w:r w:rsidR="007A0D7C">
        <w:rPr>
          <w:bCs/>
          <w:sz w:val="20"/>
          <w:szCs w:val="20"/>
        </w:rPr>
        <w:t>1012.04</w:t>
      </w:r>
    </w:p>
    <w:p w14:paraId="7ECA6B34" w14:textId="77777777" w:rsidR="007A0D7C" w:rsidRPr="00EC6ED1" w:rsidRDefault="007A0D7C" w:rsidP="007A0D7C">
      <w:pPr>
        <w:tabs>
          <w:tab w:val="right" w:leader="dot" w:pos="9720"/>
        </w:tabs>
        <w:spacing w:before="120"/>
        <w:ind w:left="432"/>
        <w:contextualSpacing/>
        <w:jc w:val="both"/>
        <w:rPr>
          <w:sz w:val="20"/>
          <w:szCs w:val="20"/>
        </w:rPr>
      </w:pPr>
      <w:r>
        <w:rPr>
          <w:bCs/>
          <w:sz w:val="20"/>
          <w:szCs w:val="20"/>
        </w:rPr>
        <w:t>Portable Shot Blast Equipment</w:t>
      </w:r>
      <w:r>
        <w:rPr>
          <w:sz w:val="20"/>
          <w:szCs w:val="20"/>
        </w:rPr>
        <w:tab/>
      </w:r>
      <w:r>
        <w:rPr>
          <w:bCs/>
          <w:sz w:val="20"/>
          <w:szCs w:val="20"/>
        </w:rPr>
        <w:t>1012.05</w:t>
      </w:r>
    </w:p>
    <w:p w14:paraId="367F96FD" w14:textId="77777777" w:rsidR="001503BC" w:rsidRDefault="001503BC" w:rsidP="00150F88">
      <w:pPr>
        <w:pStyle w:val="BodyText2"/>
        <w:ind w:right="0"/>
        <w:rPr>
          <w:rFonts w:ascii="Times New Roman" w:eastAsia="Times New Roman" w:hAnsi="Times New Roman"/>
          <w:bCs/>
          <w:sz w:val="20"/>
          <w:szCs w:val="20"/>
        </w:rPr>
      </w:pPr>
    </w:p>
    <w:p w14:paraId="57D02D5E" w14:textId="77777777" w:rsidR="00CD52CF" w:rsidRDefault="00CD52CF" w:rsidP="00150F88">
      <w:pPr>
        <w:pStyle w:val="BodyText2"/>
        <w:ind w:right="0"/>
        <w:rPr>
          <w:rFonts w:ascii="Times New Roman" w:eastAsia="Times New Roman" w:hAnsi="Times New Roman"/>
          <w:bCs/>
          <w:sz w:val="20"/>
          <w:szCs w:val="20"/>
        </w:rPr>
      </w:pPr>
      <w:r>
        <w:rPr>
          <w:rFonts w:ascii="Times New Roman" w:eastAsia="Times New Roman" w:hAnsi="Times New Roman"/>
          <w:bCs/>
          <w:sz w:val="20"/>
          <w:szCs w:val="20"/>
        </w:rPr>
        <w:t>Provide an air compressor that filters oil and moisture from the air and delivers air at a minimum of 180 cubic feet per minute.</w:t>
      </w:r>
    </w:p>
    <w:p w14:paraId="68695799" w14:textId="77777777" w:rsidR="00CD52CF" w:rsidRDefault="00CD52CF" w:rsidP="00150F88">
      <w:pPr>
        <w:pStyle w:val="BodyText2"/>
        <w:ind w:right="0"/>
        <w:rPr>
          <w:rFonts w:ascii="Times New Roman" w:eastAsia="Times New Roman" w:hAnsi="Times New Roman"/>
          <w:bCs/>
          <w:sz w:val="20"/>
          <w:szCs w:val="20"/>
        </w:rPr>
      </w:pPr>
    </w:p>
    <w:p w14:paraId="2C526A5D" w14:textId="77777777" w:rsidR="00BC16B8" w:rsidRDefault="00AC2828" w:rsidP="00150F88">
      <w:pPr>
        <w:pStyle w:val="BodyText2"/>
        <w:ind w:right="0"/>
        <w:rPr>
          <w:rFonts w:ascii="Times New Roman" w:eastAsia="Times New Roman" w:hAnsi="Times New Roman"/>
          <w:bCs/>
          <w:sz w:val="20"/>
          <w:szCs w:val="20"/>
        </w:rPr>
      </w:pPr>
      <w:r>
        <w:rPr>
          <w:rFonts w:ascii="Times New Roman" w:eastAsia="Times New Roman" w:hAnsi="Times New Roman"/>
          <w:bCs/>
          <w:sz w:val="20"/>
          <w:szCs w:val="20"/>
        </w:rPr>
        <w:t xml:space="preserve">Use Truck Mounted HFST Application Equipment.  </w:t>
      </w:r>
      <w:r w:rsidRPr="00AC2828">
        <w:rPr>
          <w:rFonts w:ascii="Times New Roman" w:eastAsia="Times New Roman" w:hAnsi="Times New Roman"/>
          <w:bCs/>
          <w:sz w:val="20"/>
          <w:szCs w:val="20"/>
        </w:rPr>
        <w:t xml:space="preserve">For projects with total quantities of HFST less than 300 square yards or in areas not accessible with truck mounted HFST application equipment, </w:t>
      </w:r>
      <w:r>
        <w:rPr>
          <w:rFonts w:ascii="Times New Roman" w:eastAsia="Times New Roman" w:hAnsi="Times New Roman"/>
          <w:bCs/>
          <w:sz w:val="20"/>
          <w:szCs w:val="20"/>
        </w:rPr>
        <w:t xml:space="preserve">the Contractor </w:t>
      </w:r>
      <w:r w:rsidRPr="00AC2828">
        <w:rPr>
          <w:rFonts w:ascii="Times New Roman" w:eastAsia="Times New Roman" w:hAnsi="Times New Roman"/>
          <w:bCs/>
          <w:sz w:val="20"/>
          <w:szCs w:val="20"/>
        </w:rPr>
        <w:t xml:space="preserve">may use </w:t>
      </w:r>
      <w:r>
        <w:rPr>
          <w:rFonts w:ascii="Times New Roman" w:eastAsia="Times New Roman" w:hAnsi="Times New Roman"/>
          <w:bCs/>
          <w:sz w:val="20"/>
          <w:szCs w:val="20"/>
        </w:rPr>
        <w:t>manual HFST application equipment</w:t>
      </w:r>
      <w:r w:rsidRPr="00AC2828">
        <w:rPr>
          <w:rFonts w:ascii="Times New Roman" w:eastAsia="Times New Roman" w:hAnsi="Times New Roman"/>
          <w:bCs/>
          <w:sz w:val="20"/>
          <w:szCs w:val="20"/>
        </w:rPr>
        <w:t xml:space="preserve"> for HFST installation.</w:t>
      </w:r>
      <w:r>
        <w:rPr>
          <w:rFonts w:ascii="Times New Roman" w:eastAsia="Times New Roman" w:hAnsi="Times New Roman"/>
          <w:bCs/>
          <w:sz w:val="20"/>
          <w:szCs w:val="20"/>
        </w:rPr>
        <w:t xml:space="preserve"> </w:t>
      </w:r>
    </w:p>
    <w:p w14:paraId="70C74D32" w14:textId="77777777" w:rsidR="00AC2828" w:rsidRDefault="00AC2828" w:rsidP="00150F88">
      <w:pPr>
        <w:pStyle w:val="BodyText2"/>
        <w:ind w:right="0"/>
        <w:rPr>
          <w:rFonts w:ascii="Times New Roman" w:eastAsia="Times New Roman" w:hAnsi="Times New Roman"/>
          <w:bCs/>
          <w:sz w:val="20"/>
          <w:szCs w:val="20"/>
        </w:rPr>
      </w:pPr>
    </w:p>
    <w:p w14:paraId="28E96815" w14:textId="77777777" w:rsidR="00D6411B" w:rsidRPr="00B372A7" w:rsidRDefault="00D6411B" w:rsidP="00150F88">
      <w:pPr>
        <w:pStyle w:val="BodyText2"/>
        <w:ind w:right="0"/>
        <w:rPr>
          <w:rFonts w:ascii="Times New Roman" w:eastAsia="Times New Roman" w:hAnsi="Times New Roman"/>
          <w:bCs/>
          <w:sz w:val="20"/>
          <w:szCs w:val="20"/>
        </w:rPr>
      </w:pPr>
      <w:r>
        <w:rPr>
          <w:rFonts w:ascii="Times New Roman" w:eastAsia="Times New Roman" w:hAnsi="Times New Roman"/>
          <w:bCs/>
          <w:sz w:val="20"/>
          <w:szCs w:val="20"/>
        </w:rPr>
        <w:t>Provide any equipment as required by the HFST manufacturer to ensure proper</w:t>
      </w:r>
      <w:r w:rsidR="00962642">
        <w:rPr>
          <w:rFonts w:ascii="Times New Roman" w:eastAsia="Times New Roman" w:hAnsi="Times New Roman"/>
          <w:bCs/>
          <w:sz w:val="20"/>
          <w:szCs w:val="20"/>
        </w:rPr>
        <w:t xml:space="preserve"> cleaning and</w:t>
      </w:r>
      <w:r>
        <w:rPr>
          <w:rFonts w:ascii="Times New Roman" w:eastAsia="Times New Roman" w:hAnsi="Times New Roman"/>
          <w:bCs/>
          <w:sz w:val="20"/>
          <w:szCs w:val="20"/>
        </w:rPr>
        <w:t xml:space="preserve"> application rates of binder resin and aggregate. Provide depth gauge to measure wet binder resin thickness.</w:t>
      </w:r>
    </w:p>
    <w:p w14:paraId="1D4ABD48" w14:textId="77777777" w:rsidR="005E31B5" w:rsidRPr="00B372A7" w:rsidRDefault="005E31B5" w:rsidP="00150F88">
      <w:pPr>
        <w:tabs>
          <w:tab w:val="left" w:pos="720"/>
        </w:tabs>
        <w:jc w:val="both"/>
        <w:rPr>
          <w:bCs/>
          <w:sz w:val="20"/>
          <w:szCs w:val="20"/>
        </w:rPr>
      </w:pPr>
    </w:p>
    <w:p w14:paraId="574C29DA" w14:textId="77777777" w:rsidR="005E31B5" w:rsidRPr="00845446" w:rsidRDefault="00427D57" w:rsidP="00845446">
      <w:pPr>
        <w:pStyle w:val="Heading2"/>
        <w:rPr>
          <w:rFonts w:ascii="Times New Roman" w:eastAsia="MS Mincho" w:hAnsi="Times New Roman"/>
          <w:sz w:val="20"/>
          <w:szCs w:val="20"/>
          <w:u w:val="none"/>
        </w:rPr>
      </w:pPr>
      <w:bookmarkStart w:id="2" w:name="_Toc149718479"/>
      <w:r w:rsidRPr="001503BC">
        <w:rPr>
          <w:rStyle w:val="BodyText2Char"/>
          <w:rFonts w:ascii="Times New Roman" w:hAnsi="Times New Roman"/>
          <w:sz w:val="20"/>
          <w:szCs w:val="20"/>
          <w:u w:val="none"/>
        </w:rPr>
        <w:t>423</w:t>
      </w:r>
      <w:r w:rsidR="003D05CE" w:rsidRPr="001503BC">
        <w:rPr>
          <w:rStyle w:val="BodyText2Char"/>
          <w:rFonts w:ascii="Times New Roman" w:hAnsi="Times New Roman"/>
          <w:sz w:val="20"/>
          <w:szCs w:val="20"/>
          <w:u w:val="none"/>
        </w:rPr>
        <w:t>.</w:t>
      </w:r>
      <w:r w:rsidR="003D05CE" w:rsidRPr="00B372A7">
        <w:rPr>
          <w:rStyle w:val="BodyText2Char"/>
          <w:rFonts w:ascii="Times New Roman" w:hAnsi="Times New Roman"/>
          <w:sz w:val="20"/>
          <w:szCs w:val="20"/>
          <w:u w:val="none"/>
        </w:rPr>
        <w:t xml:space="preserve">03  </w:t>
      </w:r>
      <w:r w:rsidR="005E31B5" w:rsidRPr="00B372A7">
        <w:rPr>
          <w:rStyle w:val="BodyText2Char"/>
          <w:rFonts w:ascii="Times New Roman" w:hAnsi="Times New Roman"/>
          <w:sz w:val="20"/>
          <w:szCs w:val="20"/>
          <w:u w:val="none"/>
        </w:rPr>
        <w:t>Construction</w:t>
      </w:r>
      <w:bookmarkEnd w:id="2"/>
    </w:p>
    <w:p w14:paraId="1FEE80F7" w14:textId="77777777" w:rsidR="00D81BA3" w:rsidRPr="00B372A7" w:rsidRDefault="00427D57" w:rsidP="00150F88">
      <w:pPr>
        <w:pStyle w:val="BodyText2"/>
        <w:ind w:right="0"/>
        <w:rPr>
          <w:rFonts w:ascii="Times New Roman" w:hAnsi="Times New Roman"/>
          <w:b/>
          <w:sz w:val="20"/>
          <w:szCs w:val="20"/>
        </w:rPr>
      </w:pPr>
      <w:bookmarkStart w:id="3" w:name="OLE_LINK1"/>
      <w:bookmarkStart w:id="4" w:name="OLE_LINK2"/>
      <w:r w:rsidRPr="001503BC">
        <w:rPr>
          <w:rFonts w:ascii="Times New Roman" w:hAnsi="Times New Roman"/>
          <w:b/>
          <w:sz w:val="20"/>
          <w:szCs w:val="20"/>
        </w:rPr>
        <w:t>423</w:t>
      </w:r>
      <w:r w:rsidR="00735D6C" w:rsidRPr="001503BC">
        <w:rPr>
          <w:rFonts w:ascii="Times New Roman" w:hAnsi="Times New Roman"/>
          <w:b/>
          <w:sz w:val="20"/>
          <w:szCs w:val="20"/>
        </w:rPr>
        <w:t>.</w:t>
      </w:r>
      <w:r w:rsidR="00735D6C" w:rsidRPr="00B372A7">
        <w:rPr>
          <w:rFonts w:ascii="Times New Roman" w:hAnsi="Times New Roman"/>
          <w:b/>
          <w:sz w:val="20"/>
          <w:szCs w:val="20"/>
        </w:rPr>
        <w:t xml:space="preserve">03.01 </w:t>
      </w:r>
      <w:r w:rsidR="00731F3A">
        <w:rPr>
          <w:rFonts w:ascii="Times New Roman" w:hAnsi="Times New Roman"/>
          <w:b/>
          <w:sz w:val="20"/>
          <w:szCs w:val="20"/>
        </w:rPr>
        <w:t>HFST</w:t>
      </w:r>
      <w:bookmarkEnd w:id="3"/>
      <w:bookmarkEnd w:id="4"/>
    </w:p>
    <w:p w14:paraId="1BD6455F" w14:textId="77777777" w:rsidR="004C6436" w:rsidRPr="00B372A7" w:rsidRDefault="00731F3A" w:rsidP="00150F88">
      <w:pPr>
        <w:pStyle w:val="A1paragraph"/>
        <w:numPr>
          <w:ilvl w:val="0"/>
          <w:numId w:val="13"/>
        </w:numPr>
        <w:ind w:left="360"/>
      </w:pPr>
      <w:r>
        <w:rPr>
          <w:b/>
        </w:rPr>
        <w:t>HFST</w:t>
      </w:r>
      <w:r w:rsidR="007057DD" w:rsidRPr="00B372A7">
        <w:rPr>
          <w:b/>
        </w:rPr>
        <w:t xml:space="preserve"> Plan.</w:t>
      </w:r>
      <w:r w:rsidR="004C6436" w:rsidRPr="00B372A7">
        <w:rPr>
          <w:b/>
        </w:rPr>
        <w:t xml:space="preserve"> </w:t>
      </w:r>
      <w:r w:rsidR="007057DD" w:rsidRPr="00B372A7">
        <w:rPr>
          <w:b/>
        </w:rPr>
        <w:t xml:space="preserve"> </w:t>
      </w:r>
      <w:r w:rsidR="004C6436" w:rsidRPr="00B372A7">
        <w:t xml:space="preserve">At least 20 days before beginning </w:t>
      </w:r>
      <w:r w:rsidR="005F7071" w:rsidRPr="00550FD2">
        <w:t>placement of</w:t>
      </w:r>
      <w:r w:rsidR="004C6436" w:rsidRPr="00B372A7">
        <w:t xml:space="preserve"> </w:t>
      </w:r>
      <w:r w:rsidR="000F711C">
        <w:t>HFST</w:t>
      </w:r>
      <w:r w:rsidR="004C6436" w:rsidRPr="00B372A7">
        <w:t xml:space="preserve">, submit a detailed </w:t>
      </w:r>
      <w:r w:rsidR="00A74D48">
        <w:t xml:space="preserve">quality control </w:t>
      </w:r>
      <w:r w:rsidR="004C6436" w:rsidRPr="00B372A7">
        <w:t>plan to the RE for approval that includes the following:</w:t>
      </w:r>
    </w:p>
    <w:p w14:paraId="0630057D" w14:textId="77777777" w:rsidR="000F711C" w:rsidRPr="006F0BD0" w:rsidRDefault="000F711C" w:rsidP="00622142">
      <w:pPr>
        <w:pStyle w:val="ListParagraph"/>
        <w:numPr>
          <w:ilvl w:val="0"/>
          <w:numId w:val="14"/>
        </w:numPr>
        <w:spacing w:before="120"/>
        <w:rPr>
          <w:sz w:val="20"/>
          <w:szCs w:val="20"/>
        </w:rPr>
      </w:pPr>
      <w:r w:rsidRPr="006F0BD0">
        <w:rPr>
          <w:sz w:val="20"/>
          <w:szCs w:val="20"/>
        </w:rPr>
        <w:t>HFST product, manufacturer</w:t>
      </w:r>
      <w:r w:rsidR="00DB2AD1" w:rsidRPr="006F0BD0">
        <w:rPr>
          <w:sz w:val="20"/>
          <w:szCs w:val="20"/>
        </w:rPr>
        <w:t>,</w:t>
      </w:r>
      <w:r w:rsidR="000741B4" w:rsidRPr="006F0BD0">
        <w:rPr>
          <w:sz w:val="20"/>
          <w:szCs w:val="20"/>
        </w:rPr>
        <w:t xml:space="preserve"> required material components of the HFST,</w:t>
      </w:r>
      <w:r w:rsidR="00DB2AD1" w:rsidRPr="006F0BD0">
        <w:rPr>
          <w:sz w:val="20"/>
          <w:szCs w:val="20"/>
        </w:rPr>
        <w:t xml:space="preserve"> MSDS,</w:t>
      </w:r>
      <w:r w:rsidR="00374EC1" w:rsidRPr="006F0BD0">
        <w:rPr>
          <w:sz w:val="20"/>
          <w:szCs w:val="20"/>
        </w:rPr>
        <w:t xml:space="preserve"> handling and</w:t>
      </w:r>
      <w:r w:rsidRPr="006F0BD0">
        <w:rPr>
          <w:sz w:val="20"/>
          <w:szCs w:val="20"/>
        </w:rPr>
        <w:t xml:space="preserve"> installation guidelines</w:t>
      </w:r>
      <w:r w:rsidR="00DB2AD1" w:rsidRPr="006F0BD0">
        <w:rPr>
          <w:sz w:val="20"/>
          <w:szCs w:val="20"/>
        </w:rPr>
        <w:t xml:space="preserve">, weather limitations and </w:t>
      </w:r>
      <w:r w:rsidR="00A74D48" w:rsidRPr="006F0BD0">
        <w:rPr>
          <w:sz w:val="20"/>
          <w:szCs w:val="20"/>
        </w:rPr>
        <w:t xml:space="preserve">Material </w:t>
      </w:r>
      <w:r w:rsidR="00DB2AD1" w:rsidRPr="006F0BD0">
        <w:rPr>
          <w:sz w:val="20"/>
          <w:szCs w:val="20"/>
        </w:rPr>
        <w:t>Quality Control plan</w:t>
      </w:r>
      <w:r w:rsidRPr="006F0BD0">
        <w:rPr>
          <w:sz w:val="20"/>
          <w:szCs w:val="20"/>
        </w:rPr>
        <w:t>.</w:t>
      </w:r>
      <w:r w:rsidR="00C32286" w:rsidRPr="006F0BD0">
        <w:rPr>
          <w:sz w:val="20"/>
          <w:szCs w:val="20"/>
        </w:rPr>
        <w:t xml:space="preserve"> The test results of the HFST aggregate and binder resin system from an independent testing laboratory.</w:t>
      </w:r>
    </w:p>
    <w:p w14:paraId="7B4F33D2" w14:textId="77777777" w:rsidR="00A704EB" w:rsidRPr="00B372A7" w:rsidRDefault="000F711C" w:rsidP="00622142">
      <w:pPr>
        <w:pStyle w:val="List1indent"/>
        <w:numPr>
          <w:ilvl w:val="0"/>
          <w:numId w:val="14"/>
        </w:numPr>
        <w:spacing w:before="0"/>
      </w:pPr>
      <w:r>
        <w:t>HFST</w:t>
      </w:r>
      <w:r w:rsidR="002F0CF6" w:rsidRPr="00B372A7">
        <w:t xml:space="preserve"> contractor</w:t>
      </w:r>
      <w:r w:rsidR="00A767DE">
        <w:t>’</w:t>
      </w:r>
      <w:r w:rsidR="002F0CF6" w:rsidRPr="00B372A7">
        <w:t xml:space="preserve">s </w:t>
      </w:r>
      <w:r w:rsidRPr="00B372A7">
        <w:t>superintendent</w:t>
      </w:r>
      <w:r w:rsidR="007E58F0">
        <w:t xml:space="preserve"> and</w:t>
      </w:r>
      <w:r w:rsidR="00CB57FB">
        <w:t xml:space="preserve"> crew</w:t>
      </w:r>
      <w:r w:rsidR="007E58F0">
        <w:t>. Provide superintendent</w:t>
      </w:r>
      <w:r>
        <w:t xml:space="preserve"> and crew</w:t>
      </w:r>
      <w:r w:rsidR="002F0CF6" w:rsidRPr="00B372A7">
        <w:t xml:space="preserve"> qualifications with a list of at least </w:t>
      </w:r>
      <w:r w:rsidR="00A74D48" w:rsidRPr="00B372A7">
        <w:t>five</w:t>
      </w:r>
      <w:r w:rsidR="002F0CF6" w:rsidRPr="00B372A7">
        <w:t xml:space="preserve"> successful </w:t>
      </w:r>
      <w:r w:rsidR="00A74D48">
        <w:t xml:space="preserve">HFST </w:t>
      </w:r>
      <w:r w:rsidR="002F0CF6" w:rsidRPr="00B372A7">
        <w:t>projects</w:t>
      </w:r>
      <w:r w:rsidR="00C10E88">
        <w:t>, with references,</w:t>
      </w:r>
      <w:r>
        <w:t xml:space="preserve"> within the last 3 years</w:t>
      </w:r>
      <w:r w:rsidR="002F0CF6" w:rsidRPr="00B372A7">
        <w:t>,</w:t>
      </w:r>
      <w:r w:rsidR="00A74D48">
        <w:t xml:space="preserve"> demonstrating the minimum skid resistance of 65 when tested in accordance with ASTM E 274.</w:t>
      </w:r>
      <w:r w:rsidR="002F0CF6" w:rsidRPr="00B372A7">
        <w:t xml:space="preserve"> </w:t>
      </w:r>
      <w:r w:rsidR="00A74D48">
        <w:t>Include each</w:t>
      </w:r>
      <w:r w:rsidR="002F0CF6" w:rsidRPr="00B372A7">
        <w:t xml:space="preserve"> project owner</w:t>
      </w:r>
      <w:r w:rsidR="008828CE">
        <w:t xml:space="preserve"> and</w:t>
      </w:r>
      <w:r w:rsidR="002F0CF6" w:rsidRPr="00B372A7">
        <w:t xml:space="preserve"> contact information</w:t>
      </w:r>
      <w:r w:rsidR="004C6436" w:rsidRPr="00B372A7">
        <w:t>.</w:t>
      </w:r>
    </w:p>
    <w:p w14:paraId="2883EDF6" w14:textId="77777777" w:rsidR="00A704EB" w:rsidRDefault="00A8577A" w:rsidP="00150F88">
      <w:pPr>
        <w:pStyle w:val="List1indent"/>
        <w:numPr>
          <w:ilvl w:val="0"/>
          <w:numId w:val="14"/>
        </w:numPr>
      </w:pPr>
      <w:r w:rsidRPr="00B372A7">
        <w:t>Number, type,</w:t>
      </w:r>
      <w:r w:rsidR="004C6436" w:rsidRPr="00B372A7">
        <w:t xml:space="preserve"> model of equipment</w:t>
      </w:r>
      <w:r w:rsidR="007B054C">
        <w:t xml:space="preserve"> and</w:t>
      </w:r>
      <w:r w:rsidRPr="00B372A7">
        <w:t xml:space="preserve"> material control/metering devices along with the current calibration documentation</w:t>
      </w:r>
      <w:r w:rsidR="004C6436" w:rsidRPr="00B372A7">
        <w:t>.</w:t>
      </w:r>
    </w:p>
    <w:p w14:paraId="684CB4C8" w14:textId="77777777" w:rsidR="00C32286" w:rsidRPr="00B372A7" w:rsidRDefault="00C32286" w:rsidP="00C32286">
      <w:pPr>
        <w:pStyle w:val="List1indent"/>
        <w:numPr>
          <w:ilvl w:val="0"/>
          <w:numId w:val="14"/>
        </w:numPr>
      </w:pPr>
      <w:r>
        <w:t>Sequence and p</w:t>
      </w:r>
      <w:r w:rsidRPr="00B372A7">
        <w:t>rocedures for maintaining continuous operation as specified.</w:t>
      </w:r>
    </w:p>
    <w:p w14:paraId="61C04242" w14:textId="77777777" w:rsidR="00C32286" w:rsidRDefault="00C32286" w:rsidP="00C32286">
      <w:pPr>
        <w:pStyle w:val="List1indent"/>
        <w:numPr>
          <w:ilvl w:val="0"/>
          <w:numId w:val="14"/>
        </w:numPr>
        <w:ind w:right="-360"/>
      </w:pPr>
      <w:r>
        <w:lastRenderedPageBreak/>
        <w:t>Quality Control Plan with sampling and testing frequency/type for each material and construction operation.</w:t>
      </w:r>
    </w:p>
    <w:p w14:paraId="27BAC382" w14:textId="77777777" w:rsidR="00A704EB" w:rsidRPr="00B372A7" w:rsidRDefault="004C6436" w:rsidP="00150F88">
      <w:pPr>
        <w:pStyle w:val="List1indent"/>
        <w:numPr>
          <w:ilvl w:val="0"/>
          <w:numId w:val="14"/>
        </w:numPr>
      </w:pPr>
      <w:r w:rsidRPr="00B372A7">
        <w:t xml:space="preserve">Method of </w:t>
      </w:r>
      <w:r w:rsidR="002F0CF6" w:rsidRPr="00B372A7">
        <w:t>locating,</w:t>
      </w:r>
      <w:r w:rsidRPr="00B372A7">
        <w:t xml:space="preserve"> </w:t>
      </w:r>
      <w:r w:rsidR="002F0CF6" w:rsidRPr="00B372A7">
        <w:t xml:space="preserve">protecting and </w:t>
      </w:r>
      <w:r w:rsidRPr="00B372A7">
        <w:t xml:space="preserve">maintaining </w:t>
      </w:r>
      <w:r w:rsidR="002F0CF6" w:rsidRPr="00B372A7">
        <w:t>manholes, inlets</w:t>
      </w:r>
      <w:r w:rsidR="00550FD2">
        <w:t>,</w:t>
      </w:r>
      <w:r w:rsidR="002F0CF6" w:rsidRPr="00B372A7">
        <w:t xml:space="preserve"> other utilities</w:t>
      </w:r>
      <w:r w:rsidR="00550FD2">
        <w:t xml:space="preserve"> and RPM’s</w:t>
      </w:r>
      <w:r w:rsidRPr="00B372A7">
        <w:t>.</w:t>
      </w:r>
    </w:p>
    <w:p w14:paraId="42EB0A6C" w14:textId="77777777" w:rsidR="00A704EB" w:rsidRPr="00B372A7" w:rsidRDefault="004C6436" w:rsidP="00150F88">
      <w:pPr>
        <w:pStyle w:val="List1indent"/>
        <w:numPr>
          <w:ilvl w:val="0"/>
          <w:numId w:val="14"/>
        </w:numPr>
      </w:pPr>
      <w:r w:rsidRPr="00B372A7">
        <w:t>Schedule, hours of operation</w:t>
      </w:r>
      <w:r w:rsidR="00DB2AD1">
        <w:t>, and production rates for the p</w:t>
      </w:r>
      <w:r w:rsidRPr="00B372A7">
        <w:t>roject.</w:t>
      </w:r>
    </w:p>
    <w:p w14:paraId="4DFBB3EA" w14:textId="77777777" w:rsidR="00A704EB" w:rsidRPr="00B372A7" w:rsidRDefault="00DB2AD1" w:rsidP="00150F88">
      <w:pPr>
        <w:pStyle w:val="List1indent"/>
        <w:numPr>
          <w:ilvl w:val="0"/>
          <w:numId w:val="14"/>
        </w:numPr>
      </w:pPr>
      <w:r>
        <w:t>Storage</w:t>
      </w:r>
      <w:r w:rsidR="004C6436" w:rsidRPr="00B372A7">
        <w:t xml:space="preserve"> locations</w:t>
      </w:r>
      <w:r w:rsidR="00A704EB" w:rsidRPr="00B372A7">
        <w:t xml:space="preserve"> for aggregate and </w:t>
      </w:r>
      <w:r>
        <w:t>binder resin</w:t>
      </w:r>
      <w:r w:rsidR="007E58F0">
        <w:t xml:space="preserve"> components</w:t>
      </w:r>
      <w:r w:rsidR="004C6436" w:rsidRPr="00B372A7">
        <w:t>.</w:t>
      </w:r>
    </w:p>
    <w:p w14:paraId="4C31FA50" w14:textId="77777777" w:rsidR="00A704EB" w:rsidRPr="00B372A7" w:rsidRDefault="004C6436" w:rsidP="00150F88">
      <w:pPr>
        <w:pStyle w:val="List1indent"/>
        <w:numPr>
          <w:ilvl w:val="0"/>
          <w:numId w:val="14"/>
        </w:numPr>
      </w:pPr>
      <w:r w:rsidRPr="00B372A7">
        <w:t>Method of constructing joints</w:t>
      </w:r>
      <w:r w:rsidR="00DB2AD1">
        <w:t xml:space="preserve"> and transitions for HFST</w:t>
      </w:r>
      <w:r w:rsidRPr="00B372A7">
        <w:t>.</w:t>
      </w:r>
    </w:p>
    <w:p w14:paraId="345CB4E4" w14:textId="77777777" w:rsidR="00397342" w:rsidRPr="00B372A7" w:rsidRDefault="00A74D48" w:rsidP="00A74D48">
      <w:pPr>
        <w:pStyle w:val="List1indent"/>
        <w:numPr>
          <w:ilvl w:val="0"/>
          <w:numId w:val="14"/>
        </w:numPr>
      </w:pPr>
      <w:r w:rsidRPr="00B372A7">
        <w:t>Lighting plan for nighttime operations as specified in 108.06.</w:t>
      </w:r>
    </w:p>
    <w:p w14:paraId="639462E5" w14:textId="77777777" w:rsidR="004C6436" w:rsidRPr="00B372A7" w:rsidRDefault="004C6436" w:rsidP="007B054C">
      <w:pPr>
        <w:pStyle w:val="A2paragraph"/>
        <w:spacing w:after="120"/>
        <w:ind w:left="360"/>
      </w:pPr>
      <w:r w:rsidRPr="00B372A7">
        <w:t xml:space="preserve">Do not begin </w:t>
      </w:r>
      <w:r w:rsidR="007E58F0">
        <w:t>HFST installation</w:t>
      </w:r>
      <w:r w:rsidRPr="00B372A7">
        <w:t xml:space="preserve"> until the RE approves this plan. </w:t>
      </w:r>
      <w:r w:rsidR="00A74D48">
        <w:t xml:space="preserve">Any deviation from the approved plan will require approval by the RE, or the RE will </w:t>
      </w:r>
      <w:r w:rsidR="004B5470">
        <w:t>suspend operations.</w:t>
      </w:r>
      <w:r w:rsidRPr="00B372A7">
        <w:t xml:space="preserve"> Submit an adjusted </w:t>
      </w:r>
      <w:r w:rsidR="007E58F0">
        <w:t>HFST</w:t>
      </w:r>
      <w:r w:rsidRPr="00B372A7">
        <w:t xml:space="preserve"> plan</w:t>
      </w:r>
      <w:r w:rsidR="004B5470">
        <w:t xml:space="preserve"> to the RE for approval</w:t>
      </w:r>
      <w:r w:rsidRPr="00B372A7">
        <w:t xml:space="preserve"> before </w:t>
      </w:r>
      <w:r w:rsidR="004B5470" w:rsidRPr="00B372A7">
        <w:t>adjusting</w:t>
      </w:r>
      <w:r w:rsidRPr="00B372A7">
        <w:t xml:space="preserve"> the </w:t>
      </w:r>
      <w:r w:rsidR="007E58F0">
        <w:t>HFST</w:t>
      </w:r>
      <w:r w:rsidRPr="00B372A7">
        <w:t xml:space="preserve"> operation.</w:t>
      </w:r>
    </w:p>
    <w:p w14:paraId="4EA2E3C0" w14:textId="77777777" w:rsidR="000C5A13" w:rsidRPr="001503BC" w:rsidRDefault="00735D6C" w:rsidP="001503BC">
      <w:pPr>
        <w:pStyle w:val="BodyText2"/>
        <w:numPr>
          <w:ilvl w:val="0"/>
          <w:numId w:val="13"/>
        </w:numPr>
        <w:ind w:left="360" w:right="0"/>
        <w:rPr>
          <w:rFonts w:ascii="Times New Roman" w:hAnsi="Times New Roman"/>
          <w:sz w:val="20"/>
          <w:szCs w:val="20"/>
        </w:rPr>
      </w:pPr>
      <w:r w:rsidRPr="00B372A7">
        <w:rPr>
          <w:rFonts w:ascii="Times New Roman" w:hAnsi="Times New Roman"/>
          <w:b/>
          <w:sz w:val="20"/>
          <w:szCs w:val="20"/>
        </w:rPr>
        <w:t>Weather L</w:t>
      </w:r>
      <w:r w:rsidR="005E31B5" w:rsidRPr="00B372A7">
        <w:rPr>
          <w:rFonts w:ascii="Times New Roman" w:hAnsi="Times New Roman"/>
          <w:b/>
          <w:sz w:val="20"/>
          <w:szCs w:val="20"/>
        </w:rPr>
        <w:t>imitations</w:t>
      </w:r>
      <w:r w:rsidR="00384A10" w:rsidRPr="00B372A7">
        <w:rPr>
          <w:rFonts w:ascii="Times New Roman" w:hAnsi="Times New Roman"/>
          <w:b/>
          <w:sz w:val="20"/>
          <w:szCs w:val="20"/>
        </w:rPr>
        <w:t>.</w:t>
      </w:r>
      <w:r w:rsidR="00384A10" w:rsidRPr="00B372A7">
        <w:rPr>
          <w:rFonts w:ascii="Times New Roman" w:hAnsi="Times New Roman"/>
          <w:sz w:val="20"/>
          <w:szCs w:val="20"/>
        </w:rPr>
        <w:t xml:space="preserve">  </w:t>
      </w:r>
      <w:r w:rsidR="000C5A13" w:rsidRPr="000C5A13">
        <w:rPr>
          <w:rFonts w:ascii="Times New Roman" w:hAnsi="Times New Roman"/>
          <w:sz w:val="20"/>
          <w:szCs w:val="20"/>
        </w:rPr>
        <w:t>Do not place HFST if the surface temperature of the underlying pavement is below 5</w:t>
      </w:r>
      <w:r w:rsidR="001503BC">
        <w:rPr>
          <w:rFonts w:ascii="Times New Roman" w:hAnsi="Times New Roman"/>
          <w:sz w:val="20"/>
          <w:szCs w:val="20"/>
        </w:rPr>
        <w:t>5</w:t>
      </w:r>
      <w:r w:rsidR="000C5A13" w:rsidRPr="000C5A13">
        <w:rPr>
          <w:rFonts w:ascii="Times New Roman" w:hAnsi="Times New Roman"/>
          <w:sz w:val="20"/>
          <w:szCs w:val="20"/>
        </w:rPr>
        <w:t xml:space="preserve"> °F or if </w:t>
      </w:r>
      <w:r w:rsidR="000C5A13">
        <w:rPr>
          <w:rFonts w:ascii="Times New Roman" w:hAnsi="Times New Roman"/>
          <w:sz w:val="20"/>
          <w:szCs w:val="20"/>
        </w:rPr>
        <w:t xml:space="preserve">the National Weather Service is forecasting temperatures below </w:t>
      </w:r>
      <w:r w:rsidR="000C5A13" w:rsidRPr="000C5A13">
        <w:rPr>
          <w:rFonts w:ascii="Times New Roman" w:hAnsi="Times New Roman"/>
          <w:sz w:val="20"/>
          <w:szCs w:val="20"/>
        </w:rPr>
        <w:t>5</w:t>
      </w:r>
      <w:r w:rsidR="001503BC">
        <w:rPr>
          <w:rFonts w:ascii="Times New Roman" w:hAnsi="Times New Roman"/>
          <w:sz w:val="20"/>
          <w:szCs w:val="20"/>
        </w:rPr>
        <w:t>5</w:t>
      </w:r>
      <w:r w:rsidR="000C5A13" w:rsidRPr="000C5A13">
        <w:rPr>
          <w:rFonts w:ascii="Times New Roman" w:hAnsi="Times New Roman"/>
          <w:sz w:val="20"/>
          <w:szCs w:val="20"/>
        </w:rPr>
        <w:t> °F</w:t>
      </w:r>
      <w:r w:rsidR="000C5A13">
        <w:rPr>
          <w:rFonts w:ascii="Times New Roman" w:hAnsi="Times New Roman"/>
          <w:sz w:val="20"/>
          <w:szCs w:val="20"/>
        </w:rPr>
        <w:t xml:space="preserve"> during HFST installation</w:t>
      </w:r>
      <w:r w:rsidR="0074222C">
        <w:rPr>
          <w:rFonts w:ascii="Times New Roman" w:hAnsi="Times New Roman"/>
          <w:sz w:val="20"/>
          <w:szCs w:val="20"/>
        </w:rPr>
        <w:t xml:space="preserve"> or within 3 hours after installation</w:t>
      </w:r>
      <w:r w:rsidR="000C5A13" w:rsidRPr="000C5A13">
        <w:rPr>
          <w:rFonts w:ascii="Times New Roman" w:hAnsi="Times New Roman"/>
          <w:sz w:val="20"/>
          <w:szCs w:val="20"/>
        </w:rPr>
        <w:t>.</w:t>
      </w:r>
      <w:r w:rsidR="00FD7025">
        <w:rPr>
          <w:rFonts w:ascii="Times New Roman" w:hAnsi="Times New Roman"/>
          <w:sz w:val="20"/>
          <w:szCs w:val="20"/>
        </w:rPr>
        <w:t xml:space="preserve">  </w:t>
      </w:r>
      <w:r w:rsidR="00FD7025" w:rsidRPr="00FD7025">
        <w:rPr>
          <w:rFonts w:ascii="Times New Roman" w:hAnsi="Times New Roman"/>
          <w:sz w:val="20"/>
          <w:szCs w:val="20"/>
        </w:rPr>
        <w:t xml:space="preserve">Do not </w:t>
      </w:r>
      <w:r w:rsidR="001503BC">
        <w:rPr>
          <w:rFonts w:ascii="Times New Roman" w:hAnsi="Times New Roman"/>
          <w:sz w:val="20"/>
          <w:szCs w:val="20"/>
        </w:rPr>
        <w:t xml:space="preserve">place HFST if </w:t>
      </w:r>
      <w:r w:rsidR="00FD7025" w:rsidRPr="00FD7025">
        <w:rPr>
          <w:rFonts w:ascii="Times New Roman" w:hAnsi="Times New Roman"/>
          <w:sz w:val="20"/>
          <w:szCs w:val="20"/>
        </w:rPr>
        <w:t xml:space="preserve">the ambient temperature is above 105°F. </w:t>
      </w:r>
    </w:p>
    <w:p w14:paraId="5A08208E" w14:textId="77777777" w:rsidR="000C5A13" w:rsidRDefault="000C5A13" w:rsidP="000C5A13">
      <w:pPr>
        <w:pStyle w:val="BodyText2"/>
        <w:ind w:left="360" w:right="0"/>
        <w:rPr>
          <w:rFonts w:ascii="Times New Roman" w:hAnsi="Times New Roman"/>
          <w:b/>
          <w:sz w:val="20"/>
          <w:szCs w:val="20"/>
        </w:rPr>
      </w:pPr>
    </w:p>
    <w:p w14:paraId="04D5BF55" w14:textId="77777777" w:rsidR="001503BC" w:rsidRDefault="0027336A" w:rsidP="000C5A13">
      <w:pPr>
        <w:pStyle w:val="BodyText2"/>
        <w:ind w:left="360" w:right="0"/>
        <w:rPr>
          <w:rFonts w:ascii="Times New Roman" w:hAnsi="Times New Roman"/>
          <w:sz w:val="20"/>
          <w:szCs w:val="20"/>
        </w:rPr>
      </w:pPr>
      <w:r>
        <w:rPr>
          <w:rFonts w:ascii="Times New Roman" w:hAnsi="Times New Roman"/>
          <w:sz w:val="20"/>
          <w:szCs w:val="20"/>
        </w:rPr>
        <w:t>Immediately p</w:t>
      </w:r>
      <w:r w:rsidR="00730E03" w:rsidRPr="00730E03">
        <w:rPr>
          <w:rFonts w:ascii="Times New Roman" w:hAnsi="Times New Roman"/>
          <w:sz w:val="20"/>
          <w:szCs w:val="20"/>
        </w:rPr>
        <w:t xml:space="preserve">rior to </w:t>
      </w:r>
      <w:r w:rsidRPr="00730E03">
        <w:rPr>
          <w:rFonts w:ascii="Times New Roman" w:hAnsi="Times New Roman"/>
          <w:sz w:val="20"/>
          <w:szCs w:val="20"/>
        </w:rPr>
        <w:t>placement,</w:t>
      </w:r>
      <w:r w:rsidR="00730E03" w:rsidRPr="00730E03">
        <w:rPr>
          <w:rFonts w:ascii="Times New Roman" w:hAnsi="Times New Roman"/>
          <w:sz w:val="20"/>
          <w:szCs w:val="20"/>
        </w:rPr>
        <w:t xml:space="preserve"> ensure the surface is completely dry. Do not place HFST if the existing surface is wet or shows any signs of moisture presence in the surface. </w:t>
      </w:r>
      <w:r w:rsidR="0074222C" w:rsidRPr="00B372A7">
        <w:rPr>
          <w:rFonts w:ascii="Times New Roman" w:hAnsi="Times New Roman"/>
          <w:sz w:val="20"/>
          <w:szCs w:val="20"/>
        </w:rPr>
        <w:t xml:space="preserve">Do not place </w:t>
      </w:r>
      <w:r w:rsidR="0074222C">
        <w:rPr>
          <w:rFonts w:ascii="Times New Roman" w:hAnsi="Times New Roman"/>
          <w:sz w:val="20"/>
          <w:szCs w:val="20"/>
        </w:rPr>
        <w:t>HFST</w:t>
      </w:r>
      <w:r w:rsidR="0074222C" w:rsidRPr="00B372A7">
        <w:rPr>
          <w:rFonts w:ascii="Times New Roman" w:hAnsi="Times New Roman"/>
          <w:sz w:val="20"/>
          <w:szCs w:val="20"/>
        </w:rPr>
        <w:t xml:space="preserve"> if it is precipitating </w:t>
      </w:r>
      <w:r w:rsidR="00A767DE">
        <w:rPr>
          <w:rFonts w:ascii="Times New Roman" w:hAnsi="Times New Roman"/>
          <w:sz w:val="20"/>
          <w:szCs w:val="20"/>
        </w:rPr>
        <w:t>or if</w:t>
      </w:r>
      <w:r w:rsidR="0074222C" w:rsidRPr="00B372A7">
        <w:rPr>
          <w:rFonts w:ascii="Times New Roman" w:hAnsi="Times New Roman"/>
          <w:sz w:val="20"/>
          <w:szCs w:val="20"/>
        </w:rPr>
        <w:t xml:space="preserve"> precipitation is imminent.</w:t>
      </w:r>
      <w:r w:rsidR="0074222C">
        <w:rPr>
          <w:rFonts w:ascii="Times New Roman" w:hAnsi="Times New Roman"/>
          <w:sz w:val="20"/>
          <w:szCs w:val="20"/>
        </w:rPr>
        <w:t xml:space="preserve"> </w:t>
      </w:r>
      <w:r w:rsidR="00DB0134" w:rsidRPr="00B372A7">
        <w:rPr>
          <w:rFonts w:ascii="Times New Roman" w:hAnsi="Times New Roman"/>
          <w:sz w:val="20"/>
          <w:szCs w:val="20"/>
        </w:rPr>
        <w:t xml:space="preserve">If within the 3 hours </w:t>
      </w:r>
      <w:r w:rsidR="007B054C">
        <w:rPr>
          <w:rFonts w:ascii="Times New Roman" w:hAnsi="Times New Roman"/>
          <w:sz w:val="20"/>
          <w:szCs w:val="20"/>
        </w:rPr>
        <w:t>of</w:t>
      </w:r>
      <w:r w:rsidR="00DB0134" w:rsidRPr="00B372A7">
        <w:rPr>
          <w:rFonts w:ascii="Times New Roman" w:hAnsi="Times New Roman"/>
          <w:sz w:val="20"/>
          <w:szCs w:val="20"/>
        </w:rPr>
        <w:t xml:space="preserve"> </w:t>
      </w:r>
      <w:r w:rsidR="000C5A13">
        <w:rPr>
          <w:rFonts w:ascii="Times New Roman" w:hAnsi="Times New Roman"/>
          <w:sz w:val="20"/>
          <w:szCs w:val="20"/>
        </w:rPr>
        <w:t>HFST</w:t>
      </w:r>
      <w:r w:rsidR="007B054C">
        <w:rPr>
          <w:rFonts w:ascii="Times New Roman" w:hAnsi="Times New Roman"/>
          <w:sz w:val="20"/>
          <w:szCs w:val="20"/>
        </w:rPr>
        <w:t>,</w:t>
      </w:r>
      <w:r w:rsidR="00DB0134" w:rsidRPr="00B372A7">
        <w:rPr>
          <w:rFonts w:ascii="Times New Roman" w:hAnsi="Times New Roman"/>
          <w:sz w:val="20"/>
          <w:szCs w:val="20"/>
        </w:rPr>
        <w:t xml:space="preserve"> the National Weather Service locally forecasts a </w:t>
      </w:r>
      <w:r w:rsidR="001503BC">
        <w:rPr>
          <w:rFonts w:ascii="Times New Roman" w:hAnsi="Times New Roman"/>
          <w:sz w:val="20"/>
          <w:szCs w:val="20"/>
        </w:rPr>
        <w:t>40</w:t>
      </w:r>
      <w:r w:rsidR="00DB0134" w:rsidRPr="00B372A7">
        <w:rPr>
          <w:rFonts w:ascii="Times New Roman" w:hAnsi="Times New Roman"/>
          <w:sz w:val="20"/>
          <w:szCs w:val="20"/>
        </w:rPr>
        <w:t xml:space="preserve"> percent chance</w:t>
      </w:r>
      <w:r w:rsidR="006711FD">
        <w:rPr>
          <w:rFonts w:ascii="Times New Roman" w:hAnsi="Times New Roman"/>
          <w:sz w:val="20"/>
          <w:szCs w:val="20"/>
        </w:rPr>
        <w:t>,</w:t>
      </w:r>
      <w:r w:rsidR="00DB0134" w:rsidRPr="00B372A7">
        <w:rPr>
          <w:rFonts w:ascii="Times New Roman" w:hAnsi="Times New Roman"/>
          <w:sz w:val="20"/>
          <w:szCs w:val="20"/>
        </w:rPr>
        <w:t xml:space="preserve"> or greater</w:t>
      </w:r>
      <w:r w:rsidR="006711FD">
        <w:rPr>
          <w:rFonts w:ascii="Times New Roman" w:hAnsi="Times New Roman"/>
          <w:sz w:val="20"/>
          <w:szCs w:val="20"/>
        </w:rPr>
        <w:t>,</w:t>
      </w:r>
      <w:r w:rsidR="00DB0134" w:rsidRPr="00B372A7">
        <w:rPr>
          <w:rFonts w:ascii="Times New Roman" w:hAnsi="Times New Roman"/>
          <w:sz w:val="20"/>
          <w:szCs w:val="20"/>
        </w:rPr>
        <w:t xml:space="preserve"> of precipitation during the scheduled placement,</w:t>
      </w:r>
      <w:r w:rsidR="006711FD">
        <w:rPr>
          <w:rFonts w:ascii="Times New Roman" w:hAnsi="Times New Roman"/>
          <w:sz w:val="20"/>
          <w:szCs w:val="20"/>
        </w:rPr>
        <w:t xml:space="preserve"> then</w:t>
      </w:r>
      <w:r w:rsidR="00DB0134" w:rsidRPr="00B372A7">
        <w:rPr>
          <w:rFonts w:ascii="Times New Roman" w:hAnsi="Times New Roman"/>
          <w:sz w:val="20"/>
          <w:szCs w:val="20"/>
        </w:rPr>
        <w:t xml:space="preserve"> postpone the placement of </w:t>
      </w:r>
      <w:r w:rsidR="000C5A13">
        <w:rPr>
          <w:rFonts w:ascii="Times New Roman" w:hAnsi="Times New Roman"/>
          <w:sz w:val="20"/>
          <w:szCs w:val="20"/>
        </w:rPr>
        <w:t>HFST</w:t>
      </w:r>
      <w:r w:rsidR="00DB0134" w:rsidRPr="00B372A7">
        <w:rPr>
          <w:rFonts w:ascii="Times New Roman" w:hAnsi="Times New Roman"/>
          <w:sz w:val="20"/>
          <w:szCs w:val="20"/>
        </w:rPr>
        <w:t xml:space="preserve">.    The Contractor may resume </w:t>
      </w:r>
      <w:r w:rsidR="000C5A13">
        <w:rPr>
          <w:rFonts w:ascii="Times New Roman" w:hAnsi="Times New Roman"/>
          <w:sz w:val="20"/>
          <w:szCs w:val="20"/>
        </w:rPr>
        <w:t>HFST</w:t>
      </w:r>
      <w:r w:rsidR="00DB0134" w:rsidRPr="00B372A7">
        <w:rPr>
          <w:rFonts w:ascii="Times New Roman" w:hAnsi="Times New Roman"/>
          <w:sz w:val="20"/>
          <w:szCs w:val="20"/>
        </w:rPr>
        <w:t xml:space="preserve"> operations when the chance of precipitation is less than </w:t>
      </w:r>
      <w:r w:rsidR="001503BC">
        <w:rPr>
          <w:rFonts w:ascii="Times New Roman" w:hAnsi="Times New Roman"/>
          <w:sz w:val="20"/>
          <w:szCs w:val="20"/>
        </w:rPr>
        <w:t>40</w:t>
      </w:r>
      <w:r w:rsidR="00DB0134" w:rsidRPr="00B372A7">
        <w:rPr>
          <w:rFonts w:ascii="Times New Roman" w:hAnsi="Times New Roman"/>
          <w:sz w:val="20"/>
          <w:szCs w:val="20"/>
        </w:rPr>
        <w:t xml:space="preserve"> percent</w:t>
      </w:r>
      <w:r w:rsidR="00506855">
        <w:rPr>
          <w:rFonts w:ascii="Times New Roman" w:hAnsi="Times New Roman"/>
          <w:sz w:val="20"/>
          <w:szCs w:val="20"/>
        </w:rPr>
        <w:t>,</w:t>
      </w:r>
      <w:r w:rsidR="00DB0134" w:rsidRPr="00B372A7">
        <w:rPr>
          <w:rFonts w:ascii="Times New Roman" w:hAnsi="Times New Roman"/>
          <w:sz w:val="20"/>
          <w:szCs w:val="20"/>
        </w:rPr>
        <w:t xml:space="preserve"> and the surface is dry.</w:t>
      </w:r>
      <w:r w:rsidR="001503BC" w:rsidRPr="001503BC">
        <w:rPr>
          <w:rFonts w:ascii="Times New Roman" w:hAnsi="Times New Roman"/>
          <w:sz w:val="20"/>
          <w:szCs w:val="20"/>
        </w:rPr>
        <w:t xml:space="preserve"> </w:t>
      </w:r>
    </w:p>
    <w:p w14:paraId="1719C7E5" w14:textId="77777777" w:rsidR="001503BC" w:rsidRDefault="001503BC" w:rsidP="000C5A13">
      <w:pPr>
        <w:pStyle w:val="BodyText2"/>
        <w:ind w:left="360" w:right="0"/>
        <w:rPr>
          <w:rFonts w:ascii="Times New Roman" w:hAnsi="Times New Roman"/>
          <w:sz w:val="20"/>
          <w:szCs w:val="20"/>
        </w:rPr>
      </w:pPr>
    </w:p>
    <w:p w14:paraId="53164F84" w14:textId="77777777" w:rsidR="00DB0134" w:rsidRPr="000C5A13" w:rsidRDefault="001503BC" w:rsidP="000C5A13">
      <w:pPr>
        <w:pStyle w:val="BodyText2"/>
        <w:ind w:left="360" w:right="0"/>
        <w:rPr>
          <w:rFonts w:ascii="Times New Roman" w:hAnsi="Times New Roman"/>
          <w:b/>
          <w:sz w:val="20"/>
          <w:szCs w:val="20"/>
        </w:rPr>
      </w:pPr>
      <w:r w:rsidRPr="00FD7025">
        <w:rPr>
          <w:rFonts w:ascii="Times New Roman" w:hAnsi="Times New Roman"/>
          <w:sz w:val="20"/>
          <w:szCs w:val="20"/>
        </w:rPr>
        <w:t xml:space="preserve">Do not apply the polymer binder when the anticipated weather conditions would prevent the proper application of the surface treatment as determined by the manufacturer’s representative.  </w:t>
      </w:r>
    </w:p>
    <w:p w14:paraId="19F5650E" w14:textId="77777777" w:rsidR="00981FB8" w:rsidRPr="00506855" w:rsidRDefault="00896495" w:rsidP="00150F88">
      <w:pPr>
        <w:pStyle w:val="A1paragraph"/>
        <w:numPr>
          <w:ilvl w:val="0"/>
          <w:numId w:val="13"/>
        </w:numPr>
        <w:ind w:left="360"/>
        <w:rPr>
          <w:b/>
        </w:rPr>
      </w:pPr>
      <w:r w:rsidRPr="00506855">
        <w:rPr>
          <w:b/>
        </w:rPr>
        <w:t>Test Strip</w:t>
      </w:r>
      <w:r w:rsidR="00384A10" w:rsidRPr="00506855">
        <w:rPr>
          <w:b/>
        </w:rPr>
        <w:t xml:space="preserve">.  </w:t>
      </w:r>
      <w:r w:rsidR="00981FB8" w:rsidRPr="00B372A7">
        <w:t xml:space="preserve">Construct a test strip </w:t>
      </w:r>
      <w:r w:rsidR="00684EE5" w:rsidRPr="00B372A7">
        <w:t xml:space="preserve">of at least </w:t>
      </w:r>
      <w:r w:rsidR="000F711C">
        <w:t>1</w:t>
      </w:r>
      <w:r w:rsidR="00731F3A">
        <w:t>00</w:t>
      </w:r>
      <w:r w:rsidR="00684EE5" w:rsidRPr="00B372A7">
        <w:t xml:space="preserve"> feet in length </w:t>
      </w:r>
      <w:r w:rsidR="006711FD">
        <w:t>on the project</w:t>
      </w:r>
      <w:r w:rsidR="00684EE5" w:rsidRPr="00B372A7">
        <w:t xml:space="preserve"> before initial placement commences</w:t>
      </w:r>
      <w:r w:rsidR="00981FB8" w:rsidRPr="00B372A7">
        <w:t xml:space="preserve">.  </w:t>
      </w:r>
      <w:r w:rsidR="00731F3A">
        <w:t xml:space="preserve">For installation quantities less than 300 square yards on a single project, the test strip is </w:t>
      </w:r>
      <w:r w:rsidR="004B69B8">
        <w:t>the first day of HFST installation</w:t>
      </w:r>
      <w:r w:rsidR="00731F3A">
        <w:t>.</w:t>
      </w:r>
      <w:r w:rsidR="00684EE5" w:rsidRPr="00B372A7">
        <w:t xml:space="preserve">  Ensure the test strip is performed during weather and </w:t>
      </w:r>
      <w:r w:rsidR="007E39C2">
        <w:t>sun</w:t>
      </w:r>
      <w:r w:rsidR="00684EE5" w:rsidRPr="00B372A7">
        <w:t>ligh</w:t>
      </w:r>
      <w:r w:rsidR="007E39C2">
        <w:t>t</w:t>
      </w:r>
      <w:r w:rsidR="00684EE5" w:rsidRPr="00B372A7">
        <w:t xml:space="preserve"> </w:t>
      </w:r>
      <w:r w:rsidR="00EA7009" w:rsidRPr="00B372A7">
        <w:t>conditions that</w:t>
      </w:r>
      <w:r w:rsidR="00684EE5" w:rsidRPr="00B372A7">
        <w:t xml:space="preserve"> </w:t>
      </w:r>
      <w:r w:rsidR="00A767DE">
        <w:t>are</w:t>
      </w:r>
      <w:r w:rsidR="00A767DE" w:rsidRPr="00B372A7">
        <w:t xml:space="preserve"> </w:t>
      </w:r>
      <w:r w:rsidR="00684EE5" w:rsidRPr="00B372A7">
        <w:t>represent</w:t>
      </w:r>
      <w:r w:rsidR="00A767DE">
        <w:t>ative of</w:t>
      </w:r>
      <w:r w:rsidR="00684EE5" w:rsidRPr="00B372A7">
        <w:t xml:space="preserve"> project production placement of the </w:t>
      </w:r>
      <w:r w:rsidR="000F711C">
        <w:t>HFST</w:t>
      </w:r>
      <w:r w:rsidR="00684EE5" w:rsidRPr="00B372A7">
        <w:t xml:space="preserve">. </w:t>
      </w:r>
      <w:r w:rsidR="00981FB8" w:rsidRPr="00B372A7">
        <w:t xml:space="preserve"> While constructing the test strip, record the following information and submit to the RE:</w:t>
      </w:r>
    </w:p>
    <w:p w14:paraId="7632855A" w14:textId="77777777" w:rsidR="00904429" w:rsidRPr="00917E09" w:rsidRDefault="00917E09" w:rsidP="00150F88">
      <w:pPr>
        <w:pStyle w:val="11paragraph"/>
        <w:numPr>
          <w:ilvl w:val="0"/>
          <w:numId w:val="15"/>
        </w:numPr>
      </w:pPr>
      <w:r w:rsidRPr="00917E09">
        <w:rPr>
          <w:b/>
        </w:rPr>
        <w:t>Weather Conditions</w:t>
      </w:r>
      <w:r w:rsidR="00904429" w:rsidRPr="00917E09">
        <w:rPr>
          <w:b/>
        </w:rPr>
        <w:t>.</w:t>
      </w:r>
      <w:r w:rsidR="00904429" w:rsidRPr="00917E09">
        <w:t xml:space="preserve"> </w:t>
      </w:r>
      <w:r w:rsidR="00506855" w:rsidRPr="00917E09">
        <w:t xml:space="preserve"> </w:t>
      </w:r>
      <w:r w:rsidR="00904429" w:rsidRPr="00917E09">
        <w:t>Document the wind speed</w:t>
      </w:r>
      <w:r w:rsidRPr="00917E09">
        <w:t xml:space="preserve">, amount of direct </w:t>
      </w:r>
      <w:r w:rsidR="00904429" w:rsidRPr="00917E09">
        <w:t>sunlight</w:t>
      </w:r>
      <w:r w:rsidRPr="00917E09">
        <w:t xml:space="preserve"> and </w:t>
      </w:r>
      <w:r w:rsidR="00643B3B" w:rsidRPr="00917E09">
        <w:t>humidity</w:t>
      </w:r>
      <w:r w:rsidR="00317E0F" w:rsidRPr="00917E09">
        <w:t xml:space="preserve"> </w:t>
      </w:r>
      <w:r w:rsidR="00904429" w:rsidRPr="00917E09">
        <w:t>at the time of placement.</w:t>
      </w:r>
      <w:r w:rsidR="008573E9">
        <w:t xml:space="preserve"> </w:t>
      </w:r>
      <w:r w:rsidR="008573E9" w:rsidRPr="00B372A7">
        <w:t>Measure the surface temperature of the existing pavement</w:t>
      </w:r>
      <w:r w:rsidR="008573E9">
        <w:t xml:space="preserve"> and the ambient temperature</w:t>
      </w:r>
      <w:r w:rsidR="008573E9" w:rsidRPr="00B372A7">
        <w:t xml:space="preserve"> at the beginning and end of each day’s </w:t>
      </w:r>
      <w:r w:rsidR="008573E9">
        <w:t>HFST operation</w:t>
      </w:r>
      <w:r w:rsidR="008573E9" w:rsidRPr="00B372A7">
        <w:t>.</w:t>
      </w:r>
    </w:p>
    <w:p w14:paraId="0B32C18A" w14:textId="77777777" w:rsidR="009F0260" w:rsidRPr="00B372A7" w:rsidRDefault="00F7698D" w:rsidP="00150F88">
      <w:pPr>
        <w:pStyle w:val="11paragraph"/>
        <w:numPr>
          <w:ilvl w:val="0"/>
          <w:numId w:val="15"/>
        </w:numPr>
      </w:pPr>
      <w:r>
        <w:rPr>
          <w:b/>
        </w:rPr>
        <w:t>Binder Resin</w:t>
      </w:r>
      <w:r w:rsidR="006244F4">
        <w:rPr>
          <w:b/>
        </w:rPr>
        <w:t xml:space="preserve"> Calibration</w:t>
      </w:r>
      <w:r w:rsidR="00981FB8" w:rsidRPr="00B372A7">
        <w:t>.  Measure to verify the proper application</w:t>
      </w:r>
      <w:r>
        <w:t xml:space="preserve"> rate and</w:t>
      </w:r>
      <w:r w:rsidR="009F0260" w:rsidRPr="00B372A7">
        <w:t xml:space="preserve"> coverage </w:t>
      </w:r>
      <w:r w:rsidR="00981FB8" w:rsidRPr="00B372A7">
        <w:t xml:space="preserve">of </w:t>
      </w:r>
      <w:r>
        <w:t>binder resin</w:t>
      </w:r>
      <w:r w:rsidR="00981FB8" w:rsidRPr="00B372A7">
        <w:t xml:space="preserve"> for compliance.</w:t>
      </w:r>
      <w:r>
        <w:t xml:space="preserve"> Provide a printout of the quantities of each binder resin component to ensure compliance with the manufacturers specified proportions and tolerance.</w:t>
      </w:r>
    </w:p>
    <w:p w14:paraId="353777B7" w14:textId="77777777" w:rsidR="009F0260" w:rsidRPr="00B372A7" w:rsidRDefault="00F7698D" w:rsidP="00150F88">
      <w:pPr>
        <w:pStyle w:val="11paragraph"/>
        <w:numPr>
          <w:ilvl w:val="0"/>
          <w:numId w:val="15"/>
        </w:numPr>
      </w:pPr>
      <w:r>
        <w:rPr>
          <w:b/>
        </w:rPr>
        <w:t>Aggregate</w:t>
      </w:r>
      <w:r w:rsidR="006244F4">
        <w:rPr>
          <w:b/>
        </w:rPr>
        <w:t xml:space="preserve"> Calibration</w:t>
      </w:r>
      <w:r w:rsidR="00981FB8" w:rsidRPr="00B372A7">
        <w:rPr>
          <w:b/>
        </w:rPr>
        <w:t xml:space="preserve">.  </w:t>
      </w:r>
      <w:r w:rsidR="00A86361" w:rsidRPr="00B372A7">
        <w:t xml:space="preserve">Measure to verify the proper application rate of the </w:t>
      </w:r>
      <w:r>
        <w:t>aggregate</w:t>
      </w:r>
      <w:r w:rsidR="00A86361" w:rsidRPr="00B372A7">
        <w:t xml:space="preserve"> for compliance.</w:t>
      </w:r>
      <w:r>
        <w:t xml:space="preserve"> Provide a printout</w:t>
      </w:r>
      <w:r w:rsidR="00CB57FB">
        <w:t xml:space="preserve"> of the aggregate quantity from the HFST equipment</w:t>
      </w:r>
      <w:r>
        <w:t xml:space="preserve"> </w:t>
      </w:r>
      <w:r w:rsidR="00CB57FB">
        <w:t>to ensure calibration.</w:t>
      </w:r>
    </w:p>
    <w:p w14:paraId="2BF8843E" w14:textId="77777777" w:rsidR="00981FB8" w:rsidRDefault="00A86361" w:rsidP="00150F88">
      <w:pPr>
        <w:pStyle w:val="11paragraph"/>
        <w:numPr>
          <w:ilvl w:val="0"/>
          <w:numId w:val="15"/>
        </w:numPr>
        <w:ind w:left="1170"/>
      </w:pPr>
      <w:r w:rsidRPr="00B372A7">
        <w:rPr>
          <w:b/>
        </w:rPr>
        <w:t>Initial Set Time</w:t>
      </w:r>
      <w:r w:rsidR="00981FB8" w:rsidRPr="00B372A7">
        <w:rPr>
          <w:b/>
        </w:rPr>
        <w:t>.</w:t>
      </w:r>
      <w:r w:rsidR="00981FB8" w:rsidRPr="00B372A7">
        <w:t xml:space="preserve">  </w:t>
      </w:r>
      <w:r w:rsidR="008777DC" w:rsidRPr="007E39C2">
        <w:t>Recor</w:t>
      </w:r>
      <w:r w:rsidR="0074222C">
        <w:t>d the initial time of placement and the time when the HFST sets</w:t>
      </w:r>
      <w:r w:rsidR="006B2882" w:rsidRPr="00B372A7">
        <w:t>.</w:t>
      </w:r>
    </w:p>
    <w:p w14:paraId="77F6136A" w14:textId="77777777" w:rsidR="00CB57FB" w:rsidRPr="00B372A7" w:rsidRDefault="001178E9" w:rsidP="00150F88">
      <w:pPr>
        <w:pStyle w:val="11paragraph"/>
        <w:numPr>
          <w:ilvl w:val="0"/>
          <w:numId w:val="15"/>
        </w:numPr>
        <w:ind w:left="1170"/>
      </w:pPr>
      <w:r>
        <w:rPr>
          <w:b/>
        </w:rPr>
        <w:t>Cleanu</w:t>
      </w:r>
      <w:r w:rsidR="00CB57FB">
        <w:rPr>
          <w:b/>
        </w:rPr>
        <w:t>p.</w:t>
      </w:r>
      <w:r w:rsidR="00CB57FB">
        <w:t xml:space="preserve">  </w:t>
      </w:r>
      <w:r>
        <w:t>After curing is complete, c</w:t>
      </w:r>
      <w:r w:rsidR="00CB57FB">
        <w:t>lean</w:t>
      </w:r>
      <w:r w:rsidR="006400DA">
        <w:t xml:space="preserve"> up excess stone using a mechanical sweeper</w:t>
      </w:r>
      <w:r w:rsidR="00793651">
        <w:t xml:space="preserve"> </w:t>
      </w:r>
      <w:r w:rsidR="00CB57FB">
        <w:t>to the satisfaction of the RE.</w:t>
      </w:r>
      <w:r w:rsidR="006400DA">
        <w:t xml:space="preserve"> Hand sweeping may be used in areas inaccessible to a mechanical sweeper. Cleanup any excess binder.</w:t>
      </w:r>
      <w:r w:rsidR="00AB7E79">
        <w:t xml:space="preserve"> </w:t>
      </w:r>
      <w:r w:rsidR="006400DA">
        <w:t>Notify</w:t>
      </w:r>
      <w:r w:rsidR="00AB7E79">
        <w:t xml:space="preserve"> the RE</w:t>
      </w:r>
      <w:r w:rsidR="006400DA">
        <w:t xml:space="preserve"> when cleanup is complete</w:t>
      </w:r>
      <w:r w:rsidR="00AB7E79">
        <w:t>.</w:t>
      </w:r>
    </w:p>
    <w:p w14:paraId="3653C1FE" w14:textId="77777777" w:rsidR="00A86361" w:rsidRDefault="00A86361" w:rsidP="00150F88">
      <w:pPr>
        <w:pStyle w:val="11paragraph"/>
        <w:numPr>
          <w:ilvl w:val="0"/>
          <w:numId w:val="15"/>
        </w:numPr>
        <w:ind w:left="1170"/>
      </w:pPr>
      <w:r w:rsidRPr="00B372A7">
        <w:rPr>
          <w:b/>
        </w:rPr>
        <w:t>Performance Under Traffic.</w:t>
      </w:r>
      <w:r w:rsidRPr="00B372A7">
        <w:t xml:space="preserve"> </w:t>
      </w:r>
      <w:r w:rsidR="00506855">
        <w:t xml:space="preserve"> </w:t>
      </w:r>
      <w:r w:rsidR="006400DA">
        <w:t xml:space="preserve">After </w:t>
      </w:r>
      <w:r w:rsidR="001178E9">
        <w:t>cleanup</w:t>
      </w:r>
      <w:r w:rsidR="006400DA">
        <w:t xml:space="preserve"> is complete, allow traffic for a period of at least 24 hours. </w:t>
      </w:r>
      <w:r w:rsidR="0074222C">
        <w:t>V</w:t>
      </w:r>
      <w:r w:rsidRPr="00B372A7">
        <w:t xml:space="preserve">erify that the </w:t>
      </w:r>
      <w:r w:rsidR="00CB57FB">
        <w:t>HFST</w:t>
      </w:r>
      <w:r w:rsidRPr="00B372A7">
        <w:t xml:space="preserve"> shows no visual signs of distress when exposed to </w:t>
      </w:r>
      <w:r w:rsidR="00693D7A" w:rsidRPr="00B372A7">
        <w:t>traffic</w:t>
      </w:r>
      <w:r w:rsidRPr="00B372A7">
        <w:t>.</w:t>
      </w:r>
      <w:r w:rsidR="00AB7E79">
        <w:t xml:space="preserve"> </w:t>
      </w:r>
      <w:r w:rsidR="006400DA">
        <w:t>The RE will v</w:t>
      </w:r>
      <w:r w:rsidR="00AB7E79">
        <w:t xml:space="preserve">isually survey the HFST and </w:t>
      </w:r>
      <w:r w:rsidR="006400DA">
        <w:t>verify the test strip meets the surface quality requirements as specified in 423.03.01</w:t>
      </w:r>
      <w:r w:rsidR="001178E9">
        <w:t>.G</w:t>
      </w:r>
      <w:r w:rsidR="00AB7E79">
        <w:t>.</w:t>
      </w:r>
    </w:p>
    <w:p w14:paraId="46460A1C" w14:textId="77777777" w:rsidR="00B640D4" w:rsidRDefault="005B67E8" w:rsidP="00150F88">
      <w:pPr>
        <w:pStyle w:val="11paragraph"/>
        <w:numPr>
          <w:ilvl w:val="0"/>
          <w:numId w:val="15"/>
        </w:numPr>
        <w:ind w:left="1170"/>
      </w:pPr>
      <w:r>
        <w:rPr>
          <w:b/>
        </w:rPr>
        <w:t>HFST Quality Control</w:t>
      </w:r>
      <w:r w:rsidR="009C07BF">
        <w:rPr>
          <w:b/>
        </w:rPr>
        <w:t xml:space="preserve"> Verification</w:t>
      </w:r>
      <w:r w:rsidR="00B640D4">
        <w:rPr>
          <w:b/>
        </w:rPr>
        <w:t>.</w:t>
      </w:r>
      <w:r w:rsidR="00B640D4">
        <w:t xml:space="preserve">  </w:t>
      </w:r>
      <w:r w:rsidR="006400DA">
        <w:t xml:space="preserve">Verify the HFST construction quality by </w:t>
      </w:r>
      <w:r w:rsidR="00235B73">
        <w:t>measuring texture depth and HFST cured binder thickness</w:t>
      </w:r>
      <w:r w:rsidR="002B2108">
        <w:t xml:space="preserve"> according to the HFST </w:t>
      </w:r>
      <w:r w:rsidR="001178E9">
        <w:t>manufacturer’s</w:t>
      </w:r>
      <w:r w:rsidR="002B2108">
        <w:t xml:space="preserve"> requirements and this specification.</w:t>
      </w:r>
      <w:r w:rsidR="009C07BF">
        <w:t xml:space="preserve"> Measure the following parameters</w:t>
      </w:r>
      <w:r w:rsidR="00EE65C8">
        <w:t xml:space="preserve"> in the presence of the RE</w:t>
      </w:r>
      <w:r w:rsidR="009C07BF">
        <w:t>:</w:t>
      </w:r>
    </w:p>
    <w:p w14:paraId="07FEB00A" w14:textId="77777777" w:rsidR="007E74C0" w:rsidRDefault="00D70265" w:rsidP="0057110F">
      <w:pPr>
        <w:pStyle w:val="11paragraph"/>
        <w:numPr>
          <w:ilvl w:val="1"/>
          <w:numId w:val="15"/>
        </w:numPr>
      </w:pPr>
      <w:r>
        <w:rPr>
          <w:b/>
        </w:rPr>
        <w:t xml:space="preserve">Mean </w:t>
      </w:r>
      <w:r w:rsidR="007E74C0">
        <w:rPr>
          <w:b/>
        </w:rPr>
        <w:t xml:space="preserve">Texture Depth Verification.  </w:t>
      </w:r>
      <w:r w:rsidR="00980EC7">
        <w:t xml:space="preserve">The RE will </w:t>
      </w:r>
      <w:r w:rsidR="00C77DA1">
        <w:t xml:space="preserve">select and </w:t>
      </w:r>
      <w:r w:rsidR="00980EC7">
        <w:t xml:space="preserve">mark 2 random locations for testing mean texture depth. </w:t>
      </w:r>
      <w:r w:rsidR="00C77DA1">
        <w:t>In the presence of the RE, m</w:t>
      </w:r>
      <w:r w:rsidR="007E74C0">
        <w:t>easure</w:t>
      </w:r>
      <w:r w:rsidR="002914A6" w:rsidRPr="002914A6">
        <w:t xml:space="preserve"> </w:t>
      </w:r>
      <w:r w:rsidR="00C77DA1">
        <w:t xml:space="preserve">the </w:t>
      </w:r>
      <w:r w:rsidR="007E74C0">
        <w:t>mean texture depth of the HFST</w:t>
      </w:r>
      <w:r w:rsidR="009C07BF">
        <w:t xml:space="preserve"> </w:t>
      </w:r>
      <w:r w:rsidR="00C77DA1">
        <w:t>according to ASTM E 965</w:t>
      </w:r>
      <w:r w:rsidR="007E74C0">
        <w:t xml:space="preserve">. Ensure that the mean texture depth </w:t>
      </w:r>
      <w:r w:rsidR="00235B73">
        <w:t xml:space="preserve">of the HFST </w:t>
      </w:r>
      <w:r w:rsidR="007E74C0">
        <w:t xml:space="preserve">is </w:t>
      </w:r>
      <w:r w:rsidR="00E32C40">
        <w:t xml:space="preserve">at least </w:t>
      </w:r>
      <w:r w:rsidR="007E74C0">
        <w:t>1.0 mm minimum.</w:t>
      </w:r>
      <w:r w:rsidR="002351A5" w:rsidRPr="002351A5">
        <w:t xml:space="preserve"> </w:t>
      </w:r>
      <w:r w:rsidR="002351A5">
        <w:t>P</w:t>
      </w:r>
      <w:r w:rsidR="002351A5" w:rsidRPr="002A1577">
        <w:t xml:space="preserve">rovide </w:t>
      </w:r>
      <w:r w:rsidR="002351A5">
        <w:t>the results to the R</w:t>
      </w:r>
      <w:r w:rsidR="002351A5" w:rsidRPr="002A1577">
        <w:t>E.</w:t>
      </w:r>
    </w:p>
    <w:p w14:paraId="50B41745" w14:textId="2DD96820" w:rsidR="007E74C0" w:rsidRPr="0057110F" w:rsidRDefault="00C77DA1" w:rsidP="0057110F">
      <w:pPr>
        <w:pStyle w:val="11paragraph"/>
        <w:numPr>
          <w:ilvl w:val="1"/>
          <w:numId w:val="15"/>
        </w:numPr>
        <w:rPr>
          <w:b/>
        </w:rPr>
      </w:pPr>
      <w:r>
        <w:rPr>
          <w:b/>
        </w:rPr>
        <w:t xml:space="preserve">HFST </w:t>
      </w:r>
      <w:r w:rsidR="007E74C0" w:rsidRPr="00FA5041">
        <w:rPr>
          <w:b/>
        </w:rPr>
        <w:t>Thickness Verification</w:t>
      </w:r>
      <w:r w:rsidR="007E74C0">
        <w:rPr>
          <w:b/>
        </w:rPr>
        <w:t xml:space="preserve">.  </w:t>
      </w:r>
      <w:r w:rsidR="007E74C0">
        <w:t xml:space="preserve">Take </w:t>
      </w:r>
      <w:r w:rsidR="00D70265">
        <w:t>pavement</w:t>
      </w:r>
      <w:r w:rsidR="009C07BF">
        <w:t xml:space="preserve"> </w:t>
      </w:r>
      <w:r w:rsidR="007E74C0">
        <w:t>c</w:t>
      </w:r>
      <w:r w:rsidR="007E74C0" w:rsidRPr="002A1577">
        <w:t>ore</w:t>
      </w:r>
      <w:r>
        <w:t xml:space="preserve"> samples</w:t>
      </w:r>
      <w:r w:rsidR="007E74C0">
        <w:t xml:space="preserve"> of</w:t>
      </w:r>
      <w:r w:rsidR="007E74C0" w:rsidRPr="002A1577">
        <w:t xml:space="preserve"> the HFST </w:t>
      </w:r>
      <w:r w:rsidR="00D70265">
        <w:t>in</w:t>
      </w:r>
      <w:r w:rsidR="00E32C40">
        <w:t xml:space="preserve"> each of</w:t>
      </w:r>
      <w:r w:rsidR="00D70265">
        <w:t xml:space="preserve"> the locations where the mean texture depth </w:t>
      </w:r>
      <w:r w:rsidR="00793651">
        <w:t>tests were performed</w:t>
      </w:r>
      <w:r w:rsidR="002351A5">
        <w:t>. M</w:t>
      </w:r>
      <w:r>
        <w:t>easure</w:t>
      </w:r>
      <w:r w:rsidR="002351A5">
        <w:t xml:space="preserve"> and record</w:t>
      </w:r>
      <w:r>
        <w:t xml:space="preserve"> </w:t>
      </w:r>
      <w:r w:rsidRPr="002A1577">
        <w:t>the thickness of the HFST</w:t>
      </w:r>
      <w:r>
        <w:t xml:space="preserve"> </w:t>
      </w:r>
      <w:r w:rsidRPr="002A1577">
        <w:lastRenderedPageBreak/>
        <w:t xml:space="preserve">according to NJDOT </w:t>
      </w:r>
      <w:r w:rsidR="001623D7">
        <w:t>D-1</w:t>
      </w:r>
      <w:r>
        <w:t xml:space="preserve">. </w:t>
      </w:r>
      <w:r w:rsidR="002351A5">
        <w:t>Ensure that the HFST thickness is between 120 mils minimum and 200 mils maximum. P</w:t>
      </w:r>
      <w:r w:rsidR="007E74C0" w:rsidRPr="002A1577">
        <w:t xml:space="preserve">rovide </w:t>
      </w:r>
      <w:r w:rsidR="007E74C0">
        <w:t>the</w:t>
      </w:r>
      <w:r w:rsidR="002351A5">
        <w:t xml:space="preserve"> results and</w:t>
      </w:r>
      <w:r w:rsidR="007E74C0">
        <w:t xml:space="preserve"> </w:t>
      </w:r>
      <w:r w:rsidR="002351A5">
        <w:t>core samples</w:t>
      </w:r>
      <w:r w:rsidR="002914A6">
        <w:t xml:space="preserve"> to the RE</w:t>
      </w:r>
      <w:r w:rsidR="007E74C0" w:rsidRPr="002A1577">
        <w:t>.</w:t>
      </w:r>
    </w:p>
    <w:p w14:paraId="27ED8F47" w14:textId="77777777" w:rsidR="007F3103" w:rsidRPr="00B97E4C" w:rsidRDefault="00981FB8" w:rsidP="002914A6">
      <w:pPr>
        <w:pStyle w:val="A2paragraph"/>
        <w:ind w:left="360"/>
      </w:pPr>
      <w:r w:rsidRPr="00B372A7">
        <w:t xml:space="preserve">Submit test strip results to the RE.  The RE will analyze the test strip results </w:t>
      </w:r>
      <w:r w:rsidR="00B640D4">
        <w:t>and visually inspect the test strip</w:t>
      </w:r>
      <w:r w:rsidRPr="00B372A7">
        <w:t xml:space="preserve">. </w:t>
      </w:r>
      <w:r w:rsidR="000B3506">
        <w:t xml:space="preserve">The RE will visually inspect the test strip after it has been open to traffic for </w:t>
      </w:r>
      <w:r w:rsidR="001178E9">
        <w:t>at least 24 hours</w:t>
      </w:r>
      <w:r w:rsidR="000B3506">
        <w:t xml:space="preserve">.  If the HFST does not </w:t>
      </w:r>
      <w:r w:rsidR="001178E9">
        <w:t>meet the requirement</w:t>
      </w:r>
      <w:r w:rsidR="005738F5">
        <w:t>s</w:t>
      </w:r>
      <w:r w:rsidR="001178E9">
        <w:t xml:space="preserve"> as specified in 423.03.01.G or the quality control verification in 423.03.01.C.7</w:t>
      </w:r>
      <w:r w:rsidR="000B3506">
        <w:t xml:space="preserve">, </w:t>
      </w:r>
      <w:r w:rsidR="001178E9">
        <w:t xml:space="preserve">then </w:t>
      </w:r>
      <w:r w:rsidR="000B3506">
        <w:t xml:space="preserve">the RE will reject the test strip. </w:t>
      </w:r>
      <w:r w:rsidR="005738F5">
        <w:t>S</w:t>
      </w:r>
      <w:r w:rsidR="000B3506">
        <w:t xml:space="preserve">ubmit a corrective action plan </w:t>
      </w:r>
      <w:r w:rsidR="001178E9">
        <w:t>to the RE for approval</w:t>
      </w:r>
      <w:r w:rsidR="005738F5">
        <w:t xml:space="preserve">. When the RE approves the corrective action plan, then </w:t>
      </w:r>
      <w:r w:rsidR="001178E9" w:rsidRPr="00B372A7">
        <w:t xml:space="preserve">construct a second test strip.  If the second test strip does not meet requirements, suspend </w:t>
      </w:r>
      <w:r w:rsidR="001178E9">
        <w:t>HFST</w:t>
      </w:r>
      <w:r w:rsidR="001178E9" w:rsidRPr="00B372A7">
        <w:t xml:space="preserve"> operations until written approval to proceed is received.</w:t>
      </w:r>
    </w:p>
    <w:p w14:paraId="5F9E6F22" w14:textId="77777777" w:rsidR="001178E9" w:rsidRPr="00B372A7" w:rsidRDefault="001178E9" w:rsidP="001178E9">
      <w:pPr>
        <w:pStyle w:val="A2paragraph"/>
        <w:ind w:left="360"/>
      </w:pPr>
      <w:r w:rsidRPr="00B372A7">
        <w:t xml:space="preserve">Do not proceed with production placement of the </w:t>
      </w:r>
      <w:r>
        <w:t>HFST</w:t>
      </w:r>
      <w:r w:rsidRPr="00B372A7">
        <w:t xml:space="preserve"> until receiving written permission from the RE.</w:t>
      </w:r>
    </w:p>
    <w:p w14:paraId="5C1A4B1C" w14:textId="77777777" w:rsidR="00EE7DEB" w:rsidRPr="00B372A7" w:rsidRDefault="00981FB8" w:rsidP="009C6C82">
      <w:pPr>
        <w:pStyle w:val="A2paragraph"/>
        <w:spacing w:after="120"/>
        <w:ind w:left="360"/>
      </w:pPr>
      <w:r w:rsidRPr="00B372A7">
        <w:t xml:space="preserve">Before making adjustments to the </w:t>
      </w:r>
      <w:r w:rsidR="006E6960">
        <w:t>HFST</w:t>
      </w:r>
      <w:r w:rsidRPr="00B372A7">
        <w:t xml:space="preserve"> operations, notify the RE in writing.</w:t>
      </w:r>
      <w:r w:rsidR="00506855">
        <w:t xml:space="preserve">  The RE may require a new test strip to verify the performance of the adjusted </w:t>
      </w:r>
      <w:r w:rsidR="006E6960">
        <w:t>HFST</w:t>
      </w:r>
      <w:r w:rsidR="00506855">
        <w:t xml:space="preserve"> operations.</w:t>
      </w:r>
    </w:p>
    <w:p w14:paraId="77C05041" w14:textId="77777777" w:rsidR="00EE7DEB" w:rsidRPr="00B372A7" w:rsidRDefault="00731ED3" w:rsidP="00731ED3">
      <w:pPr>
        <w:pStyle w:val="BodyText2"/>
        <w:numPr>
          <w:ilvl w:val="0"/>
          <w:numId w:val="13"/>
        </w:numPr>
        <w:spacing w:after="120"/>
        <w:ind w:left="360" w:right="0"/>
        <w:rPr>
          <w:rFonts w:ascii="Times New Roman" w:hAnsi="Times New Roman"/>
          <w:sz w:val="20"/>
          <w:szCs w:val="20"/>
        </w:rPr>
      </w:pPr>
      <w:r>
        <w:rPr>
          <w:rFonts w:ascii="Times New Roman" w:hAnsi="Times New Roman"/>
          <w:b/>
          <w:sz w:val="20"/>
          <w:szCs w:val="20"/>
        </w:rPr>
        <w:t>Surface Preparation.</w:t>
      </w:r>
      <w:r w:rsidR="00671E72" w:rsidRPr="00B372A7">
        <w:rPr>
          <w:rFonts w:ascii="Times New Roman" w:hAnsi="Times New Roman"/>
          <w:b/>
          <w:sz w:val="20"/>
          <w:szCs w:val="20"/>
        </w:rPr>
        <w:t xml:space="preserve">  </w:t>
      </w:r>
      <w:r w:rsidR="001F1AA8">
        <w:rPr>
          <w:rFonts w:ascii="Times New Roman" w:hAnsi="Times New Roman"/>
          <w:sz w:val="20"/>
          <w:szCs w:val="20"/>
        </w:rPr>
        <w:t>Ensure all repairs are completed prior to beginning HFST installation.</w:t>
      </w:r>
      <w:r w:rsidR="00866AC7" w:rsidRPr="00866AC7">
        <w:rPr>
          <w:rFonts w:ascii="Times New Roman" w:eastAsia="Times New Roman" w:hAnsi="Times New Roman"/>
          <w:sz w:val="20"/>
          <w:szCs w:val="20"/>
        </w:rPr>
        <w:t xml:space="preserve"> </w:t>
      </w:r>
      <w:r w:rsidR="00866AC7" w:rsidRPr="00866AC7">
        <w:rPr>
          <w:rFonts w:ascii="Times New Roman" w:hAnsi="Times New Roman"/>
          <w:sz w:val="20"/>
          <w:szCs w:val="20"/>
        </w:rPr>
        <w:t xml:space="preserve">Allow full or partial depth </w:t>
      </w:r>
      <w:r w:rsidR="00E365E0">
        <w:rPr>
          <w:rFonts w:ascii="Times New Roman" w:hAnsi="Times New Roman"/>
          <w:sz w:val="20"/>
          <w:szCs w:val="20"/>
        </w:rPr>
        <w:t xml:space="preserve">concrete </w:t>
      </w:r>
      <w:r w:rsidR="00206C10">
        <w:rPr>
          <w:rFonts w:ascii="Times New Roman" w:hAnsi="Times New Roman"/>
          <w:sz w:val="20"/>
          <w:szCs w:val="20"/>
        </w:rPr>
        <w:t xml:space="preserve">and asphalt </w:t>
      </w:r>
      <w:r w:rsidR="00866AC7" w:rsidRPr="00866AC7">
        <w:rPr>
          <w:rFonts w:ascii="Times New Roman" w:hAnsi="Times New Roman"/>
          <w:sz w:val="20"/>
          <w:szCs w:val="20"/>
        </w:rPr>
        <w:t xml:space="preserve">repairs to cure at least </w:t>
      </w:r>
      <w:r w:rsidR="00866AC7">
        <w:rPr>
          <w:rFonts w:ascii="Times New Roman" w:hAnsi="Times New Roman"/>
          <w:sz w:val="20"/>
          <w:szCs w:val="20"/>
        </w:rPr>
        <w:t>30</w:t>
      </w:r>
      <w:r w:rsidR="00E365E0">
        <w:rPr>
          <w:rFonts w:ascii="Times New Roman" w:hAnsi="Times New Roman"/>
          <w:sz w:val="20"/>
          <w:szCs w:val="20"/>
        </w:rPr>
        <w:t xml:space="preserve"> </w:t>
      </w:r>
      <w:r w:rsidR="00866AC7" w:rsidRPr="00866AC7">
        <w:rPr>
          <w:rFonts w:ascii="Times New Roman" w:hAnsi="Times New Roman"/>
          <w:sz w:val="20"/>
          <w:szCs w:val="20"/>
        </w:rPr>
        <w:t>days before the placing the HFST.</w:t>
      </w:r>
      <w:r w:rsidR="001F1AA8">
        <w:rPr>
          <w:rFonts w:ascii="Times New Roman" w:hAnsi="Times New Roman"/>
          <w:sz w:val="20"/>
          <w:szCs w:val="20"/>
        </w:rPr>
        <w:t xml:space="preserve"> </w:t>
      </w:r>
      <w:r w:rsidR="00B573A4">
        <w:rPr>
          <w:rFonts w:ascii="Times New Roman" w:hAnsi="Times New Roman"/>
          <w:sz w:val="20"/>
          <w:szCs w:val="20"/>
        </w:rPr>
        <w:t xml:space="preserve">Seal cracks greater than 1/4  inch and less than 1-1/2 inch in width with </w:t>
      </w:r>
      <w:r w:rsidR="00B573A4" w:rsidRPr="00F6768C">
        <w:rPr>
          <w:rFonts w:ascii="Times New Roman" w:hAnsi="Times New Roman"/>
          <w:sz w:val="20"/>
          <w:szCs w:val="20"/>
        </w:rPr>
        <w:t xml:space="preserve">an approved crack sealant or </w:t>
      </w:r>
      <w:r w:rsidR="00B573A4">
        <w:rPr>
          <w:rFonts w:ascii="Times New Roman" w:hAnsi="Times New Roman"/>
          <w:sz w:val="20"/>
          <w:szCs w:val="20"/>
        </w:rPr>
        <w:t xml:space="preserve">the approved blended HFST binder resin. </w:t>
      </w:r>
      <w:r w:rsidR="006B60B8" w:rsidRPr="00866AC7">
        <w:rPr>
          <w:rFonts w:ascii="Times New Roman" w:hAnsi="Times New Roman"/>
          <w:sz w:val="20"/>
          <w:szCs w:val="20"/>
        </w:rPr>
        <w:t>For applications on new</w:t>
      </w:r>
      <w:r w:rsidR="006B60B8">
        <w:rPr>
          <w:rFonts w:ascii="Times New Roman" w:hAnsi="Times New Roman"/>
          <w:sz w:val="20"/>
          <w:szCs w:val="20"/>
        </w:rPr>
        <w:t>ly constructed</w:t>
      </w:r>
      <w:r w:rsidR="006B60B8" w:rsidRPr="00866AC7">
        <w:rPr>
          <w:rFonts w:ascii="Times New Roman" w:hAnsi="Times New Roman"/>
          <w:sz w:val="20"/>
          <w:szCs w:val="20"/>
        </w:rPr>
        <w:t xml:space="preserve"> </w:t>
      </w:r>
      <w:r w:rsidR="00E365E0">
        <w:rPr>
          <w:rFonts w:ascii="Times New Roman" w:hAnsi="Times New Roman"/>
          <w:sz w:val="20"/>
          <w:szCs w:val="20"/>
        </w:rPr>
        <w:t>concrete</w:t>
      </w:r>
      <w:r w:rsidR="00206C10">
        <w:rPr>
          <w:rFonts w:ascii="Times New Roman" w:hAnsi="Times New Roman"/>
          <w:sz w:val="20"/>
          <w:szCs w:val="20"/>
        </w:rPr>
        <w:t xml:space="preserve"> or asphalt</w:t>
      </w:r>
      <w:r w:rsidR="00E365E0">
        <w:rPr>
          <w:rFonts w:ascii="Times New Roman" w:hAnsi="Times New Roman"/>
          <w:sz w:val="20"/>
          <w:szCs w:val="20"/>
        </w:rPr>
        <w:t xml:space="preserve"> </w:t>
      </w:r>
      <w:r w:rsidR="006B60B8" w:rsidRPr="00866AC7">
        <w:rPr>
          <w:rFonts w:ascii="Times New Roman" w:hAnsi="Times New Roman"/>
          <w:sz w:val="20"/>
          <w:szCs w:val="20"/>
        </w:rPr>
        <w:t xml:space="preserve">pavements, ensure that the installation of the HFST is at least 30 days after </w:t>
      </w:r>
      <w:r w:rsidR="00206C10">
        <w:rPr>
          <w:rFonts w:ascii="Times New Roman" w:hAnsi="Times New Roman"/>
          <w:sz w:val="20"/>
          <w:szCs w:val="20"/>
        </w:rPr>
        <w:t xml:space="preserve">construction </w:t>
      </w:r>
      <w:r w:rsidR="006B60B8" w:rsidRPr="00866AC7">
        <w:rPr>
          <w:rFonts w:ascii="Times New Roman" w:hAnsi="Times New Roman"/>
          <w:sz w:val="20"/>
          <w:szCs w:val="20"/>
        </w:rPr>
        <w:t>of the pavement.</w:t>
      </w:r>
      <w:r w:rsidR="006B60B8">
        <w:rPr>
          <w:rFonts w:ascii="Times New Roman" w:hAnsi="Times New Roman"/>
          <w:sz w:val="20"/>
          <w:szCs w:val="20"/>
        </w:rPr>
        <w:t xml:space="preserve"> </w:t>
      </w:r>
      <w:r w:rsidR="00B877AD">
        <w:rPr>
          <w:rFonts w:ascii="Times New Roman" w:hAnsi="Times New Roman"/>
          <w:sz w:val="20"/>
          <w:szCs w:val="20"/>
        </w:rPr>
        <w:t>If required by plan, r</w:t>
      </w:r>
      <w:r w:rsidR="006D6541" w:rsidRPr="007E39C2">
        <w:rPr>
          <w:rFonts w:ascii="Times New Roman" w:hAnsi="Times New Roman"/>
          <w:sz w:val="20"/>
          <w:szCs w:val="20"/>
        </w:rPr>
        <w:t xml:space="preserve">emove </w:t>
      </w:r>
      <w:r w:rsidR="006D6541">
        <w:rPr>
          <w:rFonts w:ascii="Times New Roman" w:hAnsi="Times New Roman"/>
          <w:sz w:val="20"/>
          <w:szCs w:val="20"/>
        </w:rPr>
        <w:t>traffic stripes</w:t>
      </w:r>
      <w:r w:rsidR="006D6541" w:rsidRPr="007E39C2">
        <w:rPr>
          <w:rFonts w:ascii="Times New Roman" w:hAnsi="Times New Roman"/>
          <w:sz w:val="20"/>
          <w:szCs w:val="20"/>
        </w:rPr>
        <w:t xml:space="preserve"> and thermoplastic traffic markings according to 610.03.08.</w:t>
      </w:r>
      <w:r w:rsidR="00866AC7" w:rsidRPr="00866AC7">
        <w:rPr>
          <w:rFonts w:ascii="Times New Roman" w:hAnsi="Times New Roman"/>
          <w:sz w:val="20"/>
          <w:szCs w:val="20"/>
        </w:rPr>
        <w:t xml:space="preserve"> </w:t>
      </w:r>
      <w:r w:rsidR="006D6541">
        <w:rPr>
          <w:rFonts w:ascii="Times New Roman" w:hAnsi="Times New Roman"/>
          <w:sz w:val="20"/>
          <w:szCs w:val="20"/>
        </w:rPr>
        <w:t xml:space="preserve"> </w:t>
      </w:r>
    </w:p>
    <w:p w14:paraId="27D3BAB6" w14:textId="77777777" w:rsidR="001F1AA8" w:rsidRDefault="00925571" w:rsidP="007335DA">
      <w:pPr>
        <w:tabs>
          <w:tab w:val="left" w:pos="720"/>
          <w:tab w:val="left" w:pos="1440"/>
        </w:tabs>
        <w:spacing w:after="120"/>
        <w:ind w:left="360"/>
        <w:jc w:val="both"/>
        <w:rPr>
          <w:sz w:val="20"/>
          <w:szCs w:val="20"/>
        </w:rPr>
      </w:pPr>
      <w:r w:rsidRPr="00B372A7">
        <w:rPr>
          <w:rFonts w:eastAsiaTheme="minorHAnsi"/>
          <w:color w:val="231F20"/>
          <w:sz w:val="20"/>
          <w:szCs w:val="20"/>
        </w:rPr>
        <w:t>Ensure that manholes, inlets</w:t>
      </w:r>
      <w:r w:rsidR="00D72516">
        <w:rPr>
          <w:rFonts w:eastAsiaTheme="minorHAnsi"/>
          <w:color w:val="231F20"/>
          <w:sz w:val="20"/>
          <w:szCs w:val="20"/>
        </w:rPr>
        <w:t>, utilities, curbs, RPM’s, structures, rumble strips, traffic striping and traffic markings to remain</w:t>
      </w:r>
      <w:r w:rsidRPr="00B372A7">
        <w:rPr>
          <w:rFonts w:eastAsiaTheme="minorHAnsi"/>
          <w:color w:val="231F20"/>
          <w:sz w:val="20"/>
          <w:szCs w:val="20"/>
        </w:rPr>
        <w:t xml:space="preserve"> are protected from the </w:t>
      </w:r>
      <w:r w:rsidR="00D72516">
        <w:rPr>
          <w:rFonts w:eastAsiaTheme="minorHAnsi"/>
          <w:color w:val="231F20"/>
          <w:sz w:val="20"/>
          <w:szCs w:val="20"/>
        </w:rPr>
        <w:t>HFST</w:t>
      </w:r>
      <w:r w:rsidRPr="00B372A7">
        <w:rPr>
          <w:rFonts w:eastAsiaTheme="minorHAnsi"/>
          <w:color w:val="231F20"/>
          <w:sz w:val="20"/>
          <w:szCs w:val="20"/>
        </w:rPr>
        <w:t xml:space="preserve"> by methods approved by the RE.</w:t>
      </w:r>
    </w:p>
    <w:p w14:paraId="00AE9D94" w14:textId="77777777" w:rsidR="00CD52CF" w:rsidRDefault="00CD52CF" w:rsidP="007335DA">
      <w:pPr>
        <w:tabs>
          <w:tab w:val="left" w:pos="720"/>
          <w:tab w:val="left" w:pos="1440"/>
        </w:tabs>
        <w:spacing w:after="120"/>
        <w:ind w:left="360"/>
        <w:jc w:val="both"/>
        <w:rPr>
          <w:sz w:val="20"/>
          <w:szCs w:val="20"/>
        </w:rPr>
      </w:pPr>
      <w:r>
        <w:rPr>
          <w:sz w:val="20"/>
          <w:szCs w:val="20"/>
        </w:rPr>
        <w:t xml:space="preserve">Shot blast </w:t>
      </w:r>
      <w:r w:rsidR="00E365E0">
        <w:rPr>
          <w:sz w:val="20"/>
          <w:szCs w:val="20"/>
        </w:rPr>
        <w:t>concre</w:t>
      </w:r>
      <w:r w:rsidRPr="00FD7025">
        <w:rPr>
          <w:sz w:val="20"/>
          <w:szCs w:val="20"/>
        </w:rPr>
        <w:t>te pavement surfaces to remove all curing compounds,</w:t>
      </w:r>
      <w:r w:rsidR="00E365E0">
        <w:rPr>
          <w:sz w:val="20"/>
          <w:szCs w:val="20"/>
        </w:rPr>
        <w:t xml:space="preserve"> </w:t>
      </w:r>
      <w:r w:rsidRPr="00FD7025">
        <w:rPr>
          <w:sz w:val="20"/>
          <w:szCs w:val="20"/>
        </w:rPr>
        <w:t xml:space="preserve">loosely bonded mortar, surface carbonation, and deleterious material. Ensure that the prepared surface complies with the International Concrete Repair Institute (ICRI) standard for surface roughness CSP 5. </w:t>
      </w:r>
    </w:p>
    <w:p w14:paraId="45DFF8DA" w14:textId="77777777" w:rsidR="00CD52CF" w:rsidRDefault="00866AC7" w:rsidP="00CD52CF">
      <w:pPr>
        <w:tabs>
          <w:tab w:val="left" w:pos="720"/>
          <w:tab w:val="left" w:pos="1440"/>
        </w:tabs>
        <w:spacing w:after="120"/>
        <w:ind w:left="360"/>
        <w:jc w:val="both"/>
        <w:rPr>
          <w:sz w:val="20"/>
          <w:szCs w:val="20"/>
        </w:rPr>
      </w:pPr>
      <w:r>
        <w:rPr>
          <w:sz w:val="20"/>
          <w:szCs w:val="20"/>
        </w:rPr>
        <w:t>C</w:t>
      </w:r>
      <w:r w:rsidRPr="00B372A7">
        <w:rPr>
          <w:sz w:val="20"/>
          <w:szCs w:val="20"/>
        </w:rPr>
        <w:t xml:space="preserve">lean the surface of </w:t>
      </w:r>
      <w:r w:rsidR="00CD52CF">
        <w:rPr>
          <w:sz w:val="20"/>
          <w:szCs w:val="20"/>
        </w:rPr>
        <w:t>the</w:t>
      </w:r>
      <w:r w:rsidRPr="00B372A7">
        <w:rPr>
          <w:sz w:val="20"/>
          <w:szCs w:val="20"/>
        </w:rPr>
        <w:t xml:space="preserve"> pavement </w:t>
      </w:r>
      <w:r>
        <w:rPr>
          <w:sz w:val="20"/>
          <w:szCs w:val="20"/>
        </w:rPr>
        <w:t xml:space="preserve">to remove all dust, debris, oil, and any other materials that may prevent bonding of the HFST. </w:t>
      </w:r>
      <w:r w:rsidRPr="00B372A7">
        <w:rPr>
          <w:sz w:val="20"/>
          <w:szCs w:val="20"/>
        </w:rPr>
        <w:t xml:space="preserve">Ensure that the surface is clean </w:t>
      </w:r>
      <w:r>
        <w:rPr>
          <w:sz w:val="20"/>
          <w:szCs w:val="20"/>
        </w:rPr>
        <w:t>and dry</w:t>
      </w:r>
      <w:r w:rsidR="00801122">
        <w:rPr>
          <w:sz w:val="20"/>
          <w:szCs w:val="20"/>
        </w:rPr>
        <w:t xml:space="preserve"> before starting HFST application. </w:t>
      </w:r>
      <w:r w:rsidR="00801122" w:rsidRPr="001F1AA8">
        <w:rPr>
          <w:sz w:val="20"/>
          <w:szCs w:val="20"/>
        </w:rPr>
        <w:t>Do not proceed with placement of the HFST until</w:t>
      </w:r>
      <w:r w:rsidR="00801122">
        <w:rPr>
          <w:sz w:val="20"/>
          <w:szCs w:val="20"/>
        </w:rPr>
        <w:t xml:space="preserve"> the RE approves the prepared surface</w:t>
      </w:r>
      <w:r w:rsidR="00801122" w:rsidRPr="001F1AA8">
        <w:rPr>
          <w:sz w:val="20"/>
          <w:szCs w:val="20"/>
        </w:rPr>
        <w:t>.</w:t>
      </w:r>
      <w:r w:rsidR="00801122">
        <w:rPr>
          <w:sz w:val="20"/>
          <w:szCs w:val="20"/>
        </w:rPr>
        <w:t xml:space="preserve"> </w:t>
      </w:r>
    </w:p>
    <w:p w14:paraId="3C5AA4FA" w14:textId="77777777" w:rsidR="00513382" w:rsidRPr="009C6C82" w:rsidRDefault="00D72516" w:rsidP="009C6C82">
      <w:pPr>
        <w:pStyle w:val="BodyText2"/>
        <w:numPr>
          <w:ilvl w:val="0"/>
          <w:numId w:val="13"/>
        </w:numPr>
        <w:spacing w:after="120"/>
        <w:ind w:left="360" w:right="0"/>
        <w:rPr>
          <w:rFonts w:ascii="Times New Roman" w:eastAsiaTheme="minorHAnsi" w:hAnsi="Times New Roman"/>
          <w:color w:val="231F20"/>
          <w:sz w:val="20"/>
          <w:szCs w:val="20"/>
        </w:rPr>
      </w:pPr>
      <w:r>
        <w:rPr>
          <w:rFonts w:ascii="Times New Roman" w:eastAsiaTheme="minorHAnsi" w:hAnsi="Times New Roman"/>
          <w:b/>
          <w:color w:val="231F20"/>
          <w:sz w:val="20"/>
          <w:szCs w:val="20"/>
        </w:rPr>
        <w:t>HFST</w:t>
      </w:r>
      <w:r w:rsidR="00681361">
        <w:rPr>
          <w:rFonts w:ascii="Times New Roman" w:eastAsiaTheme="minorHAnsi" w:hAnsi="Times New Roman"/>
          <w:b/>
          <w:color w:val="231F20"/>
          <w:sz w:val="20"/>
          <w:szCs w:val="20"/>
        </w:rPr>
        <w:t xml:space="preserve"> Application.  </w:t>
      </w:r>
      <w:r w:rsidR="000741B4">
        <w:rPr>
          <w:rFonts w:ascii="Times New Roman" w:eastAsiaTheme="minorHAnsi" w:hAnsi="Times New Roman"/>
          <w:color w:val="231F20"/>
          <w:sz w:val="20"/>
          <w:szCs w:val="20"/>
        </w:rPr>
        <w:t xml:space="preserve">If required by the HFST manufacturer, prepare and apply the prime coat </w:t>
      </w:r>
      <w:r w:rsidR="00EC6ED1">
        <w:rPr>
          <w:rFonts w:ascii="Times New Roman" w:eastAsiaTheme="minorHAnsi" w:hAnsi="Times New Roman"/>
          <w:color w:val="231F20"/>
          <w:sz w:val="20"/>
          <w:szCs w:val="20"/>
        </w:rPr>
        <w:t xml:space="preserve">prior to applying binder </w:t>
      </w:r>
      <w:r w:rsidR="000741B4">
        <w:rPr>
          <w:rFonts w:ascii="Times New Roman" w:eastAsiaTheme="minorHAnsi" w:hAnsi="Times New Roman"/>
          <w:color w:val="231F20"/>
          <w:sz w:val="20"/>
          <w:szCs w:val="20"/>
        </w:rPr>
        <w:t>re</w:t>
      </w:r>
      <w:r w:rsidR="005B6734">
        <w:rPr>
          <w:rFonts w:ascii="Times New Roman" w:eastAsiaTheme="minorHAnsi" w:hAnsi="Times New Roman"/>
          <w:color w:val="231F20"/>
          <w:sz w:val="20"/>
          <w:szCs w:val="20"/>
        </w:rPr>
        <w:t xml:space="preserve">sin according to the manufacturer’s instructions. </w:t>
      </w:r>
      <w:r w:rsidR="001F280D" w:rsidRPr="001F280D">
        <w:rPr>
          <w:rFonts w:ascii="Times New Roman" w:eastAsiaTheme="minorHAnsi" w:hAnsi="Times New Roman"/>
          <w:color w:val="231F20"/>
          <w:sz w:val="20"/>
          <w:szCs w:val="20"/>
        </w:rPr>
        <w:t>Proport</w:t>
      </w:r>
      <w:r w:rsidR="00EC0CA7">
        <w:rPr>
          <w:rFonts w:ascii="Times New Roman" w:eastAsiaTheme="minorHAnsi" w:hAnsi="Times New Roman"/>
          <w:color w:val="231F20"/>
          <w:sz w:val="20"/>
          <w:szCs w:val="20"/>
        </w:rPr>
        <w:t xml:space="preserve">ion the </w:t>
      </w:r>
      <w:r w:rsidR="001F280D" w:rsidRPr="001F280D">
        <w:rPr>
          <w:rFonts w:ascii="Times New Roman" w:eastAsiaTheme="minorHAnsi" w:hAnsi="Times New Roman"/>
          <w:color w:val="231F20"/>
          <w:sz w:val="20"/>
          <w:szCs w:val="20"/>
        </w:rPr>
        <w:t>binder</w:t>
      </w:r>
      <w:r w:rsidR="00EC0CA7">
        <w:rPr>
          <w:rFonts w:ascii="Times New Roman" w:eastAsiaTheme="minorHAnsi" w:hAnsi="Times New Roman"/>
          <w:color w:val="231F20"/>
          <w:sz w:val="20"/>
          <w:szCs w:val="20"/>
        </w:rPr>
        <w:t xml:space="preserve"> resin </w:t>
      </w:r>
      <w:r w:rsidR="00C329D8">
        <w:rPr>
          <w:rFonts w:ascii="Times New Roman" w:eastAsiaTheme="minorHAnsi" w:hAnsi="Times New Roman"/>
          <w:color w:val="231F20"/>
          <w:sz w:val="20"/>
          <w:szCs w:val="20"/>
        </w:rPr>
        <w:t xml:space="preserve">system </w:t>
      </w:r>
      <w:r w:rsidR="00EC0CA7">
        <w:rPr>
          <w:rFonts w:ascii="Times New Roman" w:eastAsiaTheme="minorHAnsi" w:hAnsi="Times New Roman"/>
          <w:color w:val="231F20"/>
          <w:sz w:val="20"/>
          <w:szCs w:val="20"/>
        </w:rPr>
        <w:t>components</w:t>
      </w:r>
      <w:r w:rsidR="001F280D" w:rsidRPr="001F280D">
        <w:rPr>
          <w:rFonts w:ascii="Times New Roman" w:eastAsiaTheme="minorHAnsi" w:hAnsi="Times New Roman"/>
          <w:color w:val="231F20"/>
          <w:sz w:val="20"/>
          <w:szCs w:val="20"/>
        </w:rPr>
        <w:t xml:space="preserve"> to the correct ratio</w:t>
      </w:r>
      <w:r w:rsidR="00EC0CA7">
        <w:rPr>
          <w:rFonts w:ascii="Times New Roman" w:eastAsiaTheme="minorHAnsi" w:hAnsi="Times New Roman"/>
          <w:color w:val="231F20"/>
          <w:sz w:val="20"/>
          <w:szCs w:val="20"/>
        </w:rPr>
        <w:t xml:space="preserve"> within </w:t>
      </w:r>
      <w:r w:rsidR="00EC0CA7" w:rsidRPr="001F280D">
        <w:rPr>
          <w:rFonts w:ascii="Times New Roman" w:eastAsiaTheme="minorHAnsi" w:hAnsi="Times New Roman"/>
          <w:color w:val="231F20"/>
          <w:sz w:val="20"/>
          <w:szCs w:val="20"/>
        </w:rPr>
        <w:t>+/- 2% by weight</w:t>
      </w:r>
      <w:r w:rsidR="001F280D" w:rsidRPr="001F280D">
        <w:rPr>
          <w:rFonts w:ascii="Times New Roman" w:eastAsiaTheme="minorHAnsi" w:hAnsi="Times New Roman"/>
          <w:color w:val="231F20"/>
          <w:sz w:val="20"/>
          <w:szCs w:val="20"/>
        </w:rPr>
        <w:t xml:space="preserve"> and </w:t>
      </w:r>
      <w:r w:rsidR="00EC0CA7">
        <w:rPr>
          <w:rFonts w:ascii="Times New Roman" w:eastAsiaTheme="minorHAnsi" w:hAnsi="Times New Roman"/>
          <w:color w:val="231F20"/>
          <w:sz w:val="20"/>
          <w:szCs w:val="20"/>
        </w:rPr>
        <w:t xml:space="preserve">thoroughly </w:t>
      </w:r>
      <w:r w:rsidR="001F280D" w:rsidRPr="001F280D">
        <w:rPr>
          <w:rFonts w:ascii="Times New Roman" w:eastAsiaTheme="minorHAnsi" w:hAnsi="Times New Roman"/>
          <w:color w:val="231F20"/>
          <w:sz w:val="20"/>
          <w:szCs w:val="20"/>
        </w:rPr>
        <w:t>mix</w:t>
      </w:r>
      <w:r w:rsidR="00335189">
        <w:rPr>
          <w:rFonts w:ascii="Times New Roman" w:eastAsiaTheme="minorHAnsi" w:hAnsi="Times New Roman"/>
          <w:color w:val="231F20"/>
          <w:sz w:val="20"/>
          <w:szCs w:val="20"/>
        </w:rPr>
        <w:t xml:space="preserve"> for the mixing time</w:t>
      </w:r>
      <w:r w:rsidR="001F280D" w:rsidRPr="001F280D">
        <w:rPr>
          <w:rFonts w:ascii="Times New Roman" w:eastAsiaTheme="minorHAnsi" w:hAnsi="Times New Roman"/>
          <w:color w:val="231F20"/>
          <w:sz w:val="20"/>
          <w:szCs w:val="20"/>
        </w:rPr>
        <w:t xml:space="preserve"> </w:t>
      </w:r>
      <w:r w:rsidR="00335189">
        <w:rPr>
          <w:rFonts w:ascii="Times New Roman" w:eastAsiaTheme="minorHAnsi" w:hAnsi="Times New Roman"/>
          <w:color w:val="231F20"/>
          <w:sz w:val="20"/>
          <w:szCs w:val="20"/>
        </w:rPr>
        <w:t>specified</w:t>
      </w:r>
      <w:r w:rsidR="001F280D" w:rsidRPr="001F280D">
        <w:rPr>
          <w:rFonts w:ascii="Times New Roman" w:eastAsiaTheme="minorHAnsi" w:hAnsi="Times New Roman"/>
          <w:color w:val="231F20"/>
          <w:sz w:val="20"/>
          <w:szCs w:val="20"/>
        </w:rPr>
        <w:t xml:space="preserve"> by the manufact</w:t>
      </w:r>
      <w:r w:rsidR="00335189">
        <w:rPr>
          <w:rFonts w:ascii="Times New Roman" w:eastAsiaTheme="minorHAnsi" w:hAnsi="Times New Roman"/>
          <w:color w:val="231F20"/>
          <w:sz w:val="20"/>
          <w:szCs w:val="20"/>
        </w:rPr>
        <w:t>urer.</w:t>
      </w:r>
    </w:p>
    <w:p w14:paraId="7C77F1B2" w14:textId="77777777" w:rsidR="00BE5BCD" w:rsidRDefault="004F23F4" w:rsidP="009C6C82">
      <w:pPr>
        <w:pStyle w:val="BodyText2"/>
        <w:spacing w:after="120"/>
        <w:ind w:left="360" w:right="0"/>
        <w:rPr>
          <w:rFonts w:ascii="Times New Roman" w:eastAsiaTheme="minorHAnsi" w:hAnsi="Times New Roman"/>
          <w:color w:val="231F20"/>
          <w:sz w:val="20"/>
          <w:szCs w:val="20"/>
        </w:rPr>
      </w:pPr>
      <w:r>
        <w:rPr>
          <w:rFonts w:ascii="Times New Roman" w:eastAsiaTheme="minorHAnsi" w:hAnsi="Times New Roman"/>
          <w:color w:val="231F20"/>
          <w:sz w:val="20"/>
          <w:szCs w:val="20"/>
        </w:rPr>
        <w:t xml:space="preserve">Ensure the blended binder resin used to seal any cracks has gelled before proceeding with HFST installation. </w:t>
      </w:r>
      <w:r w:rsidR="00E54DCE" w:rsidRPr="00513382">
        <w:rPr>
          <w:rFonts w:ascii="Times New Roman" w:eastAsiaTheme="minorHAnsi" w:hAnsi="Times New Roman"/>
          <w:color w:val="231F20"/>
          <w:sz w:val="20"/>
          <w:szCs w:val="20"/>
        </w:rPr>
        <w:t xml:space="preserve">Apply the </w:t>
      </w:r>
      <w:r w:rsidR="007335DA" w:rsidRPr="00513382">
        <w:rPr>
          <w:rFonts w:ascii="Times New Roman" w:eastAsiaTheme="minorHAnsi" w:hAnsi="Times New Roman"/>
          <w:color w:val="231F20"/>
          <w:sz w:val="20"/>
          <w:szCs w:val="20"/>
        </w:rPr>
        <w:t xml:space="preserve">blended </w:t>
      </w:r>
      <w:r w:rsidRPr="00513382">
        <w:rPr>
          <w:rFonts w:ascii="Times New Roman" w:eastAsiaTheme="minorHAnsi" w:hAnsi="Times New Roman"/>
          <w:color w:val="231F20"/>
          <w:sz w:val="20"/>
          <w:szCs w:val="20"/>
        </w:rPr>
        <w:t xml:space="preserve">HFST </w:t>
      </w:r>
      <w:r w:rsidR="007335DA" w:rsidRPr="00513382">
        <w:rPr>
          <w:rFonts w:ascii="Times New Roman" w:eastAsiaTheme="minorHAnsi" w:hAnsi="Times New Roman"/>
          <w:color w:val="231F20"/>
          <w:sz w:val="20"/>
          <w:szCs w:val="20"/>
        </w:rPr>
        <w:t>binder resin</w:t>
      </w:r>
      <w:r w:rsidR="00D72516" w:rsidRPr="00513382">
        <w:rPr>
          <w:rFonts w:ascii="Times New Roman" w:eastAsiaTheme="minorHAnsi" w:hAnsi="Times New Roman"/>
          <w:color w:val="231F20"/>
          <w:sz w:val="20"/>
          <w:szCs w:val="20"/>
        </w:rPr>
        <w:t xml:space="preserve"> over </w:t>
      </w:r>
      <w:r w:rsidR="001E6927" w:rsidRPr="00513382">
        <w:rPr>
          <w:rFonts w:ascii="Times New Roman" w:eastAsiaTheme="minorHAnsi" w:hAnsi="Times New Roman"/>
          <w:color w:val="231F20"/>
          <w:sz w:val="20"/>
          <w:szCs w:val="20"/>
        </w:rPr>
        <w:t>the area uniformly at an</w:t>
      </w:r>
      <w:r w:rsidR="007335DA" w:rsidRPr="00513382">
        <w:rPr>
          <w:rFonts w:ascii="Times New Roman" w:eastAsiaTheme="minorHAnsi" w:hAnsi="Times New Roman"/>
          <w:color w:val="231F20"/>
          <w:sz w:val="20"/>
          <w:szCs w:val="20"/>
        </w:rPr>
        <w:t xml:space="preserve"> application rate of between 0.28</w:t>
      </w:r>
      <w:r w:rsidR="001E6927" w:rsidRPr="00513382">
        <w:rPr>
          <w:rFonts w:ascii="Times New Roman" w:eastAsiaTheme="minorHAnsi" w:hAnsi="Times New Roman"/>
          <w:color w:val="231F20"/>
          <w:sz w:val="20"/>
          <w:szCs w:val="20"/>
        </w:rPr>
        <w:t xml:space="preserve"> to 0.35 gallons per square yard</w:t>
      </w:r>
      <w:r w:rsidR="00D6411B">
        <w:rPr>
          <w:rFonts w:ascii="Times New Roman" w:eastAsiaTheme="minorHAnsi" w:hAnsi="Times New Roman"/>
          <w:color w:val="231F20"/>
          <w:sz w:val="20"/>
          <w:szCs w:val="20"/>
        </w:rPr>
        <w:t xml:space="preserve"> or as required to provid</w:t>
      </w:r>
      <w:r w:rsidR="00073084">
        <w:rPr>
          <w:rFonts w:ascii="Times New Roman" w:eastAsiaTheme="minorHAnsi" w:hAnsi="Times New Roman"/>
          <w:color w:val="231F20"/>
          <w:sz w:val="20"/>
          <w:szCs w:val="20"/>
        </w:rPr>
        <w:t xml:space="preserve">e a uniform thickness of 50 to </w:t>
      </w:r>
      <w:r w:rsidR="00F05C84">
        <w:rPr>
          <w:rFonts w:ascii="Times New Roman" w:eastAsiaTheme="minorHAnsi" w:hAnsi="Times New Roman"/>
          <w:color w:val="231F20"/>
          <w:sz w:val="20"/>
          <w:szCs w:val="20"/>
        </w:rPr>
        <w:t>6</w:t>
      </w:r>
      <w:r w:rsidR="00D6411B">
        <w:rPr>
          <w:rFonts w:ascii="Times New Roman" w:eastAsiaTheme="minorHAnsi" w:hAnsi="Times New Roman"/>
          <w:color w:val="231F20"/>
          <w:sz w:val="20"/>
          <w:szCs w:val="20"/>
        </w:rPr>
        <w:t>5 mils of wet binder resin</w:t>
      </w:r>
      <w:r w:rsidR="00347756" w:rsidRPr="00513382">
        <w:rPr>
          <w:rFonts w:ascii="Times New Roman" w:eastAsiaTheme="minorHAnsi" w:hAnsi="Times New Roman"/>
          <w:color w:val="231F20"/>
          <w:sz w:val="20"/>
          <w:szCs w:val="20"/>
        </w:rPr>
        <w:t>.</w:t>
      </w:r>
      <w:r w:rsidR="00D6411B">
        <w:rPr>
          <w:rFonts w:ascii="Times New Roman" w:eastAsiaTheme="minorHAnsi" w:hAnsi="Times New Roman"/>
          <w:color w:val="231F20"/>
          <w:sz w:val="20"/>
          <w:szCs w:val="20"/>
        </w:rPr>
        <w:t xml:space="preserve"> Ensure proper coverage of wet binder resin and verify </w:t>
      </w:r>
      <w:r w:rsidR="00BE5BCD">
        <w:rPr>
          <w:rFonts w:ascii="Times New Roman" w:eastAsiaTheme="minorHAnsi" w:hAnsi="Times New Roman"/>
          <w:color w:val="231F20"/>
          <w:sz w:val="20"/>
          <w:szCs w:val="20"/>
        </w:rPr>
        <w:t>using a depth gauge. Provide depth gauge measurement readings to the RE as directed.</w:t>
      </w:r>
      <w:r w:rsidR="00D6411B">
        <w:rPr>
          <w:rFonts w:ascii="Times New Roman" w:eastAsiaTheme="minorHAnsi" w:hAnsi="Times New Roman"/>
          <w:color w:val="231F20"/>
          <w:sz w:val="20"/>
          <w:szCs w:val="20"/>
        </w:rPr>
        <w:t xml:space="preserve"> Ensure the binder resin is applied neatly and cleanly</w:t>
      </w:r>
      <w:r w:rsidR="002312E6">
        <w:rPr>
          <w:rFonts w:ascii="Times New Roman" w:eastAsiaTheme="minorHAnsi" w:hAnsi="Times New Roman"/>
          <w:color w:val="231F20"/>
          <w:sz w:val="20"/>
          <w:szCs w:val="20"/>
        </w:rPr>
        <w:t>.</w:t>
      </w:r>
      <w:r w:rsidR="00F77BD6">
        <w:rPr>
          <w:rFonts w:ascii="Times New Roman" w:eastAsiaTheme="minorHAnsi" w:hAnsi="Times New Roman"/>
          <w:color w:val="231F20"/>
          <w:sz w:val="20"/>
          <w:szCs w:val="20"/>
        </w:rPr>
        <w:t xml:space="preserve"> </w:t>
      </w:r>
      <w:r w:rsidR="00BE5BCD">
        <w:rPr>
          <w:rFonts w:ascii="Times New Roman" w:eastAsiaTheme="minorHAnsi" w:hAnsi="Times New Roman"/>
          <w:color w:val="231F20"/>
          <w:sz w:val="20"/>
          <w:szCs w:val="20"/>
        </w:rPr>
        <w:t xml:space="preserve"> Ensure no contamination, disturbance or loss of the wet binder resin occurs during installation. </w:t>
      </w:r>
      <w:r w:rsidR="00335189" w:rsidRPr="001F280D">
        <w:rPr>
          <w:rFonts w:ascii="Times New Roman" w:eastAsiaTheme="minorHAnsi" w:hAnsi="Times New Roman"/>
          <w:color w:val="231F20"/>
          <w:sz w:val="20"/>
          <w:szCs w:val="20"/>
        </w:rPr>
        <w:t>Ensure that any blushing (w</w:t>
      </w:r>
      <w:r w:rsidR="00335189">
        <w:rPr>
          <w:rFonts w:ascii="Times New Roman" w:eastAsiaTheme="minorHAnsi" w:hAnsi="Times New Roman"/>
          <w:color w:val="231F20"/>
          <w:sz w:val="20"/>
          <w:szCs w:val="20"/>
        </w:rPr>
        <w:t>axy surface coating on the binder resin) caused by a reaction of</w:t>
      </w:r>
      <w:r w:rsidR="00335189" w:rsidRPr="001F280D">
        <w:rPr>
          <w:rFonts w:ascii="Times New Roman" w:eastAsiaTheme="minorHAnsi" w:hAnsi="Times New Roman"/>
          <w:color w:val="231F20"/>
          <w:sz w:val="20"/>
          <w:szCs w:val="20"/>
        </w:rPr>
        <w:t xml:space="preserve"> moisture with the hardening agent does not occur during the application process. Remove any areas that show signs of blushing</w:t>
      </w:r>
      <w:r w:rsidR="00335189">
        <w:rPr>
          <w:rFonts w:ascii="Times New Roman" w:eastAsiaTheme="minorHAnsi" w:hAnsi="Times New Roman"/>
          <w:color w:val="231F20"/>
          <w:sz w:val="20"/>
          <w:szCs w:val="20"/>
        </w:rPr>
        <w:t xml:space="preserve">. </w:t>
      </w:r>
      <w:r w:rsidR="00BE5BCD">
        <w:rPr>
          <w:rFonts w:ascii="Times New Roman" w:eastAsiaTheme="minorHAnsi" w:hAnsi="Times New Roman"/>
          <w:color w:val="231F20"/>
          <w:sz w:val="20"/>
          <w:szCs w:val="20"/>
        </w:rPr>
        <w:t>Correct any areas not properly covered, contaminated or disturbed as directed</w:t>
      </w:r>
      <w:r w:rsidR="00335189">
        <w:rPr>
          <w:rFonts w:ascii="Times New Roman" w:eastAsiaTheme="minorHAnsi" w:hAnsi="Times New Roman"/>
          <w:color w:val="231F20"/>
          <w:sz w:val="20"/>
          <w:szCs w:val="20"/>
        </w:rPr>
        <w:t xml:space="preserve"> by</w:t>
      </w:r>
      <w:r w:rsidR="00BE5BCD">
        <w:rPr>
          <w:rFonts w:ascii="Times New Roman" w:eastAsiaTheme="minorHAnsi" w:hAnsi="Times New Roman"/>
          <w:color w:val="231F20"/>
          <w:sz w:val="20"/>
          <w:szCs w:val="20"/>
        </w:rPr>
        <w:t xml:space="preserve"> and</w:t>
      </w:r>
      <w:r w:rsidR="009C6C82">
        <w:rPr>
          <w:rFonts w:ascii="Times New Roman" w:eastAsiaTheme="minorHAnsi" w:hAnsi="Times New Roman"/>
          <w:color w:val="231F20"/>
          <w:sz w:val="20"/>
          <w:szCs w:val="20"/>
        </w:rPr>
        <w:t xml:space="preserve"> to the satisfaction of the RE.</w:t>
      </w:r>
      <w:r w:rsidR="00FD7025">
        <w:rPr>
          <w:rFonts w:ascii="Times New Roman" w:eastAsiaTheme="minorHAnsi" w:hAnsi="Times New Roman"/>
          <w:color w:val="231F20"/>
          <w:sz w:val="20"/>
          <w:szCs w:val="20"/>
        </w:rPr>
        <w:t xml:space="preserve">  </w:t>
      </w:r>
      <w:r w:rsidR="00FD7025" w:rsidRPr="00FD7025">
        <w:rPr>
          <w:rFonts w:ascii="Times New Roman" w:eastAsiaTheme="minorHAnsi" w:hAnsi="Times New Roman"/>
          <w:color w:val="231F20"/>
          <w:sz w:val="20"/>
          <w:szCs w:val="20"/>
        </w:rPr>
        <w:t>If mechanical application equipment is used, take 2 ounce samples for each 100 gallons of resin placed to verify mix ratios and curing times.  Place samples at the roadway shoulder and ensure that the gel time is within proper range in accordance with the manufacturer’s recommendation.</w:t>
      </w:r>
    </w:p>
    <w:p w14:paraId="20802291" w14:textId="252D662F" w:rsidR="00513382" w:rsidRDefault="00BE5BCD" w:rsidP="009C6C82">
      <w:pPr>
        <w:pStyle w:val="BodyText2"/>
        <w:spacing w:after="120"/>
        <w:ind w:left="360" w:right="0"/>
        <w:rPr>
          <w:rFonts w:ascii="Times New Roman" w:eastAsiaTheme="minorHAnsi" w:hAnsi="Times New Roman"/>
          <w:color w:val="231F20"/>
          <w:sz w:val="20"/>
          <w:szCs w:val="20"/>
        </w:rPr>
      </w:pPr>
      <w:r>
        <w:rPr>
          <w:rFonts w:ascii="Times New Roman" w:eastAsiaTheme="minorHAnsi" w:hAnsi="Times New Roman"/>
          <w:color w:val="231F20"/>
          <w:sz w:val="20"/>
          <w:szCs w:val="20"/>
        </w:rPr>
        <w:t>Ensure the HFST aggregate is applied</w:t>
      </w:r>
      <w:r w:rsidR="009D36A3">
        <w:rPr>
          <w:rFonts w:ascii="Times New Roman" w:eastAsiaTheme="minorHAnsi" w:hAnsi="Times New Roman"/>
          <w:color w:val="231F20"/>
          <w:sz w:val="20"/>
          <w:szCs w:val="20"/>
        </w:rPr>
        <w:t xml:space="preserve"> uniformly at a rate of 12 to 15 pounds per square yard, or as recommended by the HFST manufacturer,</w:t>
      </w:r>
      <w:r>
        <w:rPr>
          <w:rFonts w:ascii="Times New Roman" w:eastAsiaTheme="minorHAnsi" w:hAnsi="Times New Roman"/>
          <w:color w:val="231F20"/>
          <w:sz w:val="20"/>
          <w:szCs w:val="20"/>
        </w:rPr>
        <w:t xml:space="preserve"> immediately after placement of the </w:t>
      </w:r>
      <w:r w:rsidR="00FE3BE2">
        <w:rPr>
          <w:rFonts w:ascii="Times New Roman" w:eastAsiaTheme="minorHAnsi" w:hAnsi="Times New Roman"/>
          <w:color w:val="231F20"/>
          <w:sz w:val="20"/>
          <w:szCs w:val="20"/>
        </w:rPr>
        <w:t xml:space="preserve">wet </w:t>
      </w:r>
      <w:r>
        <w:rPr>
          <w:rFonts w:ascii="Times New Roman" w:eastAsiaTheme="minorHAnsi" w:hAnsi="Times New Roman"/>
          <w:color w:val="231F20"/>
          <w:sz w:val="20"/>
          <w:szCs w:val="20"/>
        </w:rPr>
        <w:t>binder resin. E</w:t>
      </w:r>
      <w:r w:rsidR="00FE3BE2">
        <w:rPr>
          <w:rFonts w:ascii="Times New Roman" w:eastAsiaTheme="minorHAnsi" w:hAnsi="Times New Roman"/>
          <w:color w:val="231F20"/>
          <w:sz w:val="20"/>
          <w:szCs w:val="20"/>
        </w:rPr>
        <w:t>nsure that the wet binder resin is completely covered with the aggregate. Ensure the aggregate is placed in a manner that does not disturb the wet binder resin thereby reducing the binder resin film thickness in any location. Ensure the wet binder resin is completely and uniformly covered with aggregate before the binder resin gels</w:t>
      </w:r>
      <w:r w:rsidR="00335189">
        <w:rPr>
          <w:rFonts w:ascii="Times New Roman" w:eastAsiaTheme="minorHAnsi" w:hAnsi="Times New Roman"/>
          <w:color w:val="231F20"/>
          <w:sz w:val="20"/>
          <w:szCs w:val="20"/>
        </w:rPr>
        <w:t>, or within a time period of not more than 5 minutes after binder resin is applied, whichever is less</w:t>
      </w:r>
      <w:r w:rsidR="00FE3BE2">
        <w:rPr>
          <w:rFonts w:ascii="Times New Roman" w:eastAsiaTheme="minorHAnsi" w:hAnsi="Times New Roman"/>
          <w:color w:val="231F20"/>
          <w:sz w:val="20"/>
          <w:szCs w:val="20"/>
        </w:rPr>
        <w:t>.</w:t>
      </w:r>
      <w:r w:rsidR="003A6ADE">
        <w:rPr>
          <w:rFonts w:ascii="Times New Roman" w:eastAsiaTheme="minorHAnsi" w:hAnsi="Times New Roman"/>
          <w:color w:val="231F20"/>
          <w:sz w:val="20"/>
          <w:szCs w:val="20"/>
        </w:rPr>
        <w:t xml:space="preserve"> </w:t>
      </w:r>
      <w:r w:rsidR="004C0F4D">
        <w:rPr>
          <w:rFonts w:ascii="Times New Roman" w:eastAsiaTheme="minorHAnsi" w:hAnsi="Times New Roman"/>
          <w:color w:val="231F20"/>
          <w:sz w:val="20"/>
          <w:szCs w:val="20"/>
        </w:rPr>
        <w:t>Perform quality control testing as outlined in the Quality Control Plan</w:t>
      </w:r>
      <w:r w:rsidR="002B5909">
        <w:rPr>
          <w:rFonts w:ascii="Times New Roman" w:eastAsiaTheme="minorHAnsi" w:hAnsi="Times New Roman"/>
          <w:color w:val="231F20"/>
          <w:sz w:val="20"/>
          <w:szCs w:val="20"/>
        </w:rPr>
        <w:t xml:space="preserve"> to</w:t>
      </w:r>
      <w:r w:rsidR="004C0F4D">
        <w:rPr>
          <w:rFonts w:ascii="Times New Roman" w:eastAsiaTheme="minorHAnsi" w:hAnsi="Times New Roman"/>
          <w:color w:val="231F20"/>
          <w:sz w:val="20"/>
          <w:szCs w:val="20"/>
        </w:rPr>
        <w:t xml:space="preserve"> ensure the HFST quality is consistent with the approved test strip.</w:t>
      </w:r>
    </w:p>
    <w:p w14:paraId="6EBAD38A" w14:textId="77777777" w:rsidR="00FD7025" w:rsidRDefault="00323BCF" w:rsidP="009C6C82">
      <w:pPr>
        <w:pStyle w:val="BodyText2"/>
        <w:spacing w:after="120"/>
        <w:ind w:left="360" w:right="0"/>
        <w:rPr>
          <w:rFonts w:ascii="Times New Roman" w:eastAsiaTheme="minorHAnsi" w:hAnsi="Times New Roman"/>
          <w:color w:val="231F20"/>
          <w:sz w:val="20"/>
          <w:szCs w:val="20"/>
        </w:rPr>
      </w:pPr>
      <w:r>
        <w:rPr>
          <w:rFonts w:ascii="Times New Roman" w:eastAsiaTheme="minorHAnsi" w:hAnsi="Times New Roman"/>
          <w:color w:val="231F20"/>
          <w:sz w:val="20"/>
          <w:szCs w:val="20"/>
        </w:rPr>
        <w:t>If approved by the RE,</w:t>
      </w:r>
      <w:r w:rsidR="00D7657A">
        <w:rPr>
          <w:rFonts w:ascii="Times New Roman" w:eastAsiaTheme="minorHAnsi" w:hAnsi="Times New Roman"/>
          <w:color w:val="231F20"/>
          <w:sz w:val="20"/>
          <w:szCs w:val="20"/>
        </w:rPr>
        <w:t xml:space="preserve"> reuse </w:t>
      </w:r>
      <w:r>
        <w:rPr>
          <w:rFonts w:ascii="Times New Roman" w:eastAsiaTheme="minorHAnsi" w:hAnsi="Times New Roman"/>
          <w:color w:val="231F20"/>
          <w:sz w:val="20"/>
          <w:szCs w:val="20"/>
        </w:rPr>
        <w:t xml:space="preserve">of </w:t>
      </w:r>
      <w:r w:rsidR="00D7657A">
        <w:rPr>
          <w:rFonts w:ascii="Times New Roman" w:eastAsiaTheme="minorHAnsi" w:hAnsi="Times New Roman"/>
          <w:color w:val="231F20"/>
          <w:sz w:val="20"/>
          <w:szCs w:val="20"/>
        </w:rPr>
        <w:t>r</w:t>
      </w:r>
      <w:r w:rsidR="00FD7025" w:rsidRPr="00FD7025">
        <w:rPr>
          <w:rFonts w:ascii="Times New Roman" w:eastAsiaTheme="minorHAnsi" w:hAnsi="Times New Roman"/>
          <w:color w:val="231F20"/>
          <w:sz w:val="20"/>
          <w:szCs w:val="20"/>
        </w:rPr>
        <w:t xml:space="preserve">ecovered bauxite aggregate </w:t>
      </w:r>
      <w:r>
        <w:rPr>
          <w:rFonts w:ascii="Times New Roman" w:eastAsiaTheme="minorHAnsi" w:hAnsi="Times New Roman"/>
          <w:color w:val="231F20"/>
          <w:sz w:val="20"/>
          <w:szCs w:val="20"/>
        </w:rPr>
        <w:t xml:space="preserve">will be allowed </w:t>
      </w:r>
      <w:r w:rsidR="00FD7025" w:rsidRPr="00FD7025">
        <w:rPr>
          <w:rFonts w:ascii="Times New Roman" w:eastAsiaTheme="minorHAnsi" w:hAnsi="Times New Roman"/>
          <w:color w:val="231F20"/>
          <w:sz w:val="20"/>
          <w:szCs w:val="20"/>
        </w:rPr>
        <w:t xml:space="preserve">only once. </w:t>
      </w:r>
      <w:r w:rsidR="00D7657A">
        <w:rPr>
          <w:rFonts w:ascii="Times New Roman" w:eastAsiaTheme="minorHAnsi" w:hAnsi="Times New Roman"/>
          <w:color w:val="231F20"/>
          <w:sz w:val="20"/>
          <w:szCs w:val="20"/>
        </w:rPr>
        <w:t>Blend t</w:t>
      </w:r>
      <w:r w:rsidR="00FD7025" w:rsidRPr="00FD7025">
        <w:rPr>
          <w:rFonts w:ascii="Times New Roman" w:eastAsiaTheme="minorHAnsi" w:hAnsi="Times New Roman"/>
          <w:color w:val="231F20"/>
          <w:sz w:val="20"/>
          <w:szCs w:val="20"/>
        </w:rPr>
        <w:t xml:space="preserve">he recovered bauxite with new bauxite at a rate of 2:1 (two parts of new bauxite to one part of recovered bauxite). </w:t>
      </w:r>
    </w:p>
    <w:p w14:paraId="10523E2F" w14:textId="77777777" w:rsidR="00513382" w:rsidRDefault="00F77BD6" w:rsidP="00513382">
      <w:pPr>
        <w:pStyle w:val="BodyText2"/>
        <w:ind w:left="360" w:right="0"/>
        <w:rPr>
          <w:rFonts w:ascii="Times New Roman" w:eastAsiaTheme="minorHAnsi" w:hAnsi="Times New Roman"/>
          <w:color w:val="231F20"/>
          <w:sz w:val="20"/>
          <w:szCs w:val="20"/>
        </w:rPr>
      </w:pPr>
      <w:r>
        <w:rPr>
          <w:rFonts w:ascii="Times New Roman" w:eastAsiaTheme="minorHAnsi" w:hAnsi="Times New Roman"/>
          <w:color w:val="231F20"/>
          <w:sz w:val="20"/>
          <w:szCs w:val="20"/>
        </w:rPr>
        <w:t>On</w:t>
      </w:r>
      <w:r w:rsidR="00513382" w:rsidRPr="001F280D">
        <w:rPr>
          <w:rFonts w:ascii="Times New Roman" w:eastAsiaTheme="minorHAnsi" w:hAnsi="Times New Roman"/>
          <w:color w:val="231F20"/>
          <w:sz w:val="20"/>
          <w:szCs w:val="20"/>
        </w:rPr>
        <w:t xml:space="preserve"> porous asphalt surfaces such as an open graded friction course or over grooved concrete surfaces</w:t>
      </w:r>
      <w:r>
        <w:rPr>
          <w:rFonts w:ascii="Times New Roman" w:eastAsiaTheme="minorHAnsi" w:hAnsi="Times New Roman"/>
          <w:color w:val="231F20"/>
          <w:sz w:val="20"/>
          <w:szCs w:val="20"/>
        </w:rPr>
        <w:t>, apply</w:t>
      </w:r>
      <w:r w:rsidR="00513382" w:rsidRPr="001F280D">
        <w:rPr>
          <w:rFonts w:ascii="Times New Roman" w:eastAsiaTheme="minorHAnsi" w:hAnsi="Times New Roman"/>
          <w:color w:val="231F20"/>
          <w:sz w:val="20"/>
          <w:szCs w:val="20"/>
        </w:rPr>
        <w:t xml:space="preserve"> two layers of </w:t>
      </w:r>
      <w:r w:rsidR="00513382">
        <w:rPr>
          <w:rFonts w:ascii="Times New Roman" w:eastAsiaTheme="minorHAnsi" w:hAnsi="Times New Roman"/>
          <w:color w:val="231F20"/>
          <w:sz w:val="20"/>
          <w:szCs w:val="20"/>
        </w:rPr>
        <w:t>HFST</w:t>
      </w:r>
      <w:r w:rsidR="00513382" w:rsidRPr="001F280D">
        <w:rPr>
          <w:rFonts w:ascii="Times New Roman" w:eastAsiaTheme="minorHAnsi" w:hAnsi="Times New Roman"/>
          <w:color w:val="231F20"/>
          <w:sz w:val="20"/>
          <w:szCs w:val="20"/>
        </w:rPr>
        <w:t xml:space="preserve"> to achieve the required mil thickness for adequate bonding to the existing surface</w:t>
      </w:r>
      <w:r w:rsidR="00513382">
        <w:rPr>
          <w:rFonts w:ascii="Times New Roman" w:eastAsiaTheme="minorHAnsi" w:hAnsi="Times New Roman"/>
          <w:color w:val="231F20"/>
          <w:sz w:val="20"/>
          <w:szCs w:val="20"/>
        </w:rPr>
        <w:t>.</w:t>
      </w:r>
      <w:r w:rsidR="00513382" w:rsidRPr="001F280D">
        <w:rPr>
          <w:rFonts w:ascii="Times New Roman" w:eastAsiaTheme="minorHAnsi" w:hAnsi="Times New Roman"/>
          <w:color w:val="231F20"/>
          <w:sz w:val="20"/>
          <w:szCs w:val="20"/>
        </w:rPr>
        <w:t xml:space="preserve"> </w:t>
      </w:r>
      <w:r w:rsidR="00FC210C">
        <w:rPr>
          <w:rFonts w:ascii="Times New Roman" w:eastAsiaTheme="minorHAnsi" w:hAnsi="Times New Roman"/>
          <w:color w:val="231F20"/>
          <w:sz w:val="20"/>
          <w:szCs w:val="20"/>
        </w:rPr>
        <w:t>W</w:t>
      </w:r>
      <w:r w:rsidR="00513382">
        <w:rPr>
          <w:rFonts w:ascii="Times New Roman" w:eastAsiaTheme="minorHAnsi" w:hAnsi="Times New Roman"/>
          <w:color w:val="231F20"/>
          <w:sz w:val="20"/>
          <w:szCs w:val="20"/>
        </w:rPr>
        <w:t>hen placing in multiple lifts</w:t>
      </w:r>
      <w:r w:rsidR="00FC210C">
        <w:rPr>
          <w:rFonts w:ascii="Times New Roman" w:eastAsiaTheme="minorHAnsi" w:hAnsi="Times New Roman"/>
          <w:color w:val="231F20"/>
          <w:sz w:val="20"/>
          <w:szCs w:val="20"/>
        </w:rPr>
        <w:t>, ensure</w:t>
      </w:r>
      <w:r w:rsidR="00513382" w:rsidRPr="001F280D">
        <w:rPr>
          <w:rFonts w:ascii="Times New Roman" w:eastAsiaTheme="minorHAnsi" w:hAnsi="Times New Roman"/>
          <w:color w:val="231F20"/>
          <w:sz w:val="20"/>
          <w:szCs w:val="20"/>
        </w:rPr>
        <w:t xml:space="preserve"> </w:t>
      </w:r>
      <w:r w:rsidR="00513382">
        <w:rPr>
          <w:rFonts w:ascii="Times New Roman" w:eastAsiaTheme="minorHAnsi" w:hAnsi="Times New Roman"/>
          <w:color w:val="231F20"/>
          <w:sz w:val="20"/>
          <w:szCs w:val="20"/>
        </w:rPr>
        <w:t xml:space="preserve">that </w:t>
      </w:r>
      <w:r w:rsidR="00513382" w:rsidRPr="001F280D">
        <w:rPr>
          <w:rFonts w:ascii="Times New Roman" w:eastAsiaTheme="minorHAnsi" w:hAnsi="Times New Roman"/>
          <w:color w:val="231F20"/>
          <w:sz w:val="20"/>
          <w:szCs w:val="20"/>
        </w:rPr>
        <w:t xml:space="preserve">the aggregate used </w:t>
      </w:r>
      <w:r w:rsidR="00513382">
        <w:rPr>
          <w:rFonts w:ascii="Times New Roman" w:eastAsiaTheme="minorHAnsi" w:hAnsi="Times New Roman"/>
          <w:color w:val="231F20"/>
          <w:sz w:val="20"/>
          <w:szCs w:val="20"/>
        </w:rPr>
        <w:t xml:space="preserve">for each lift meets the requirements in </w:t>
      </w:r>
      <w:r w:rsidR="00427D57">
        <w:rPr>
          <w:rFonts w:ascii="Times New Roman" w:eastAsiaTheme="minorHAnsi" w:hAnsi="Times New Roman"/>
          <w:color w:val="231F20"/>
          <w:sz w:val="20"/>
          <w:szCs w:val="20"/>
        </w:rPr>
        <w:t>423</w:t>
      </w:r>
      <w:r w:rsidR="00513382">
        <w:rPr>
          <w:rFonts w:ascii="Times New Roman" w:eastAsiaTheme="minorHAnsi" w:hAnsi="Times New Roman"/>
          <w:color w:val="231F20"/>
          <w:sz w:val="20"/>
          <w:szCs w:val="20"/>
        </w:rPr>
        <w:t>.02.01</w:t>
      </w:r>
      <w:r w:rsidR="00513382" w:rsidRPr="001F280D">
        <w:rPr>
          <w:rFonts w:ascii="Times New Roman" w:eastAsiaTheme="minorHAnsi" w:hAnsi="Times New Roman"/>
          <w:color w:val="231F20"/>
          <w:sz w:val="20"/>
          <w:szCs w:val="20"/>
        </w:rPr>
        <w:t xml:space="preserve"> and </w:t>
      </w:r>
      <w:r w:rsidR="00513382">
        <w:rPr>
          <w:rFonts w:ascii="Times New Roman" w:eastAsiaTheme="minorHAnsi" w:hAnsi="Times New Roman"/>
          <w:color w:val="231F20"/>
          <w:sz w:val="20"/>
          <w:szCs w:val="20"/>
        </w:rPr>
        <w:t>ensure all aggregate</w:t>
      </w:r>
      <w:r w:rsidR="00513382" w:rsidRPr="001F280D">
        <w:rPr>
          <w:rFonts w:ascii="Times New Roman" w:eastAsiaTheme="minorHAnsi" w:hAnsi="Times New Roman"/>
          <w:color w:val="231F20"/>
          <w:sz w:val="20"/>
          <w:szCs w:val="20"/>
        </w:rPr>
        <w:t xml:space="preserve"> is properly embedded into the </w:t>
      </w:r>
      <w:r w:rsidR="00513382">
        <w:rPr>
          <w:rFonts w:ascii="Times New Roman" w:eastAsiaTheme="minorHAnsi" w:hAnsi="Times New Roman"/>
          <w:color w:val="231F20"/>
          <w:sz w:val="20"/>
          <w:szCs w:val="20"/>
        </w:rPr>
        <w:t>binder resin.</w:t>
      </w:r>
    </w:p>
    <w:p w14:paraId="3E285E07" w14:textId="77777777" w:rsidR="00530042" w:rsidRDefault="00530042" w:rsidP="00513382">
      <w:pPr>
        <w:pStyle w:val="BodyText2"/>
        <w:ind w:left="360" w:right="0"/>
        <w:rPr>
          <w:rFonts w:ascii="Times New Roman" w:eastAsiaTheme="minorHAnsi" w:hAnsi="Times New Roman"/>
          <w:color w:val="231F20"/>
          <w:sz w:val="20"/>
          <w:szCs w:val="20"/>
        </w:rPr>
      </w:pPr>
    </w:p>
    <w:p w14:paraId="2DABFAED" w14:textId="59B5EAAB" w:rsidR="00530042" w:rsidRPr="00513382" w:rsidRDefault="00530042" w:rsidP="00513382">
      <w:pPr>
        <w:pStyle w:val="BodyText2"/>
        <w:ind w:left="360" w:right="0"/>
        <w:rPr>
          <w:rFonts w:ascii="Times New Roman" w:eastAsiaTheme="minorHAnsi" w:hAnsi="Times New Roman"/>
          <w:color w:val="231F20"/>
          <w:sz w:val="20"/>
          <w:szCs w:val="20"/>
        </w:rPr>
      </w:pPr>
      <w:r>
        <w:rPr>
          <w:rFonts w:ascii="Times New Roman" w:eastAsiaTheme="minorHAnsi" w:hAnsi="Times New Roman"/>
          <w:color w:val="231F20"/>
          <w:sz w:val="20"/>
          <w:szCs w:val="20"/>
        </w:rPr>
        <w:t>P</w:t>
      </w:r>
      <w:r w:rsidRPr="00530042">
        <w:rPr>
          <w:rFonts w:ascii="Times New Roman" w:eastAsiaTheme="minorHAnsi" w:hAnsi="Times New Roman"/>
          <w:color w:val="231F20"/>
          <w:sz w:val="20"/>
          <w:szCs w:val="20"/>
        </w:rPr>
        <w:t xml:space="preserve">rovide </w:t>
      </w:r>
      <w:r w:rsidR="006B60B8">
        <w:rPr>
          <w:rFonts w:ascii="Times New Roman" w:eastAsiaTheme="minorHAnsi" w:hAnsi="Times New Roman"/>
          <w:color w:val="231F20"/>
          <w:sz w:val="20"/>
          <w:szCs w:val="20"/>
        </w:rPr>
        <w:t xml:space="preserve">a summary </w:t>
      </w:r>
      <w:r>
        <w:rPr>
          <w:rFonts w:ascii="Times New Roman" w:eastAsiaTheme="minorHAnsi" w:hAnsi="Times New Roman"/>
          <w:color w:val="231F20"/>
          <w:sz w:val="20"/>
          <w:szCs w:val="20"/>
        </w:rPr>
        <w:t>of material quantities</w:t>
      </w:r>
      <w:r w:rsidRPr="00530042">
        <w:rPr>
          <w:rFonts w:ascii="Times New Roman" w:eastAsiaTheme="minorHAnsi" w:hAnsi="Times New Roman"/>
          <w:color w:val="231F20"/>
          <w:sz w:val="20"/>
          <w:szCs w:val="20"/>
        </w:rPr>
        <w:t xml:space="preserve"> to the RE at the end of each work shift</w:t>
      </w:r>
      <w:r>
        <w:rPr>
          <w:rFonts w:ascii="Times New Roman" w:eastAsiaTheme="minorHAnsi" w:hAnsi="Times New Roman"/>
          <w:color w:val="231F20"/>
          <w:sz w:val="20"/>
          <w:szCs w:val="20"/>
        </w:rPr>
        <w:t>.</w:t>
      </w:r>
      <w:r w:rsidR="003A6ADE">
        <w:rPr>
          <w:rFonts w:ascii="Times New Roman" w:eastAsiaTheme="minorHAnsi" w:hAnsi="Times New Roman"/>
          <w:color w:val="231F20"/>
          <w:sz w:val="20"/>
          <w:szCs w:val="20"/>
        </w:rPr>
        <w:t xml:space="preserve"> If requested by the RE, provide texture depth and </w:t>
      </w:r>
      <w:r w:rsidR="00930A43">
        <w:rPr>
          <w:rFonts w:ascii="Times New Roman" w:eastAsiaTheme="minorHAnsi" w:hAnsi="Times New Roman"/>
          <w:color w:val="231F20"/>
          <w:sz w:val="20"/>
          <w:szCs w:val="20"/>
        </w:rPr>
        <w:t xml:space="preserve">binder </w:t>
      </w:r>
      <w:r w:rsidR="003A6ADE">
        <w:rPr>
          <w:rFonts w:ascii="Times New Roman" w:eastAsiaTheme="minorHAnsi" w:hAnsi="Times New Roman"/>
          <w:color w:val="231F20"/>
          <w:sz w:val="20"/>
          <w:szCs w:val="20"/>
        </w:rPr>
        <w:t>thickness verification quality control results according to ASTM E 965 and NJDOT</w:t>
      </w:r>
      <w:r w:rsidR="007B6E2A">
        <w:rPr>
          <w:rFonts w:ascii="Times New Roman" w:eastAsiaTheme="minorHAnsi" w:hAnsi="Times New Roman"/>
          <w:color w:val="231F20"/>
          <w:sz w:val="20"/>
          <w:szCs w:val="20"/>
        </w:rPr>
        <w:t xml:space="preserve"> </w:t>
      </w:r>
      <w:r w:rsidR="001623D7">
        <w:rPr>
          <w:rFonts w:ascii="Times New Roman" w:eastAsiaTheme="minorHAnsi" w:hAnsi="Times New Roman"/>
          <w:color w:val="231F20"/>
          <w:sz w:val="20"/>
          <w:szCs w:val="20"/>
        </w:rPr>
        <w:t>D-1</w:t>
      </w:r>
      <w:r w:rsidR="007B6E2A">
        <w:rPr>
          <w:rFonts w:ascii="Times New Roman" w:eastAsiaTheme="minorHAnsi" w:hAnsi="Times New Roman"/>
          <w:color w:val="231F20"/>
          <w:sz w:val="20"/>
          <w:szCs w:val="20"/>
        </w:rPr>
        <w:t>, respectively.</w:t>
      </w:r>
    </w:p>
    <w:p w14:paraId="39C61B68" w14:textId="77777777" w:rsidR="00347756" w:rsidRPr="00B372A7" w:rsidRDefault="00347756" w:rsidP="00150F88">
      <w:pPr>
        <w:tabs>
          <w:tab w:val="left" w:pos="720"/>
          <w:tab w:val="left" w:pos="1440"/>
        </w:tabs>
        <w:ind w:left="360"/>
        <w:jc w:val="both"/>
        <w:rPr>
          <w:b/>
          <w:bCs/>
          <w:sz w:val="20"/>
          <w:szCs w:val="20"/>
        </w:rPr>
      </w:pPr>
    </w:p>
    <w:p w14:paraId="00163F4D" w14:textId="77777777" w:rsidR="005E31B5" w:rsidRPr="009B4165" w:rsidRDefault="00E54DCE" w:rsidP="00A767DE">
      <w:pPr>
        <w:pStyle w:val="BodyText2"/>
        <w:numPr>
          <w:ilvl w:val="0"/>
          <w:numId w:val="13"/>
        </w:numPr>
        <w:spacing w:after="120"/>
        <w:ind w:left="360" w:right="0"/>
        <w:rPr>
          <w:rFonts w:ascii="Times New Roman" w:hAnsi="Times New Roman"/>
          <w:sz w:val="20"/>
          <w:szCs w:val="20"/>
        </w:rPr>
      </w:pPr>
      <w:r w:rsidRPr="009B4165">
        <w:rPr>
          <w:rFonts w:ascii="Times New Roman" w:hAnsi="Times New Roman"/>
          <w:b/>
          <w:sz w:val="20"/>
          <w:szCs w:val="20"/>
        </w:rPr>
        <w:t>Opening to Traffic</w:t>
      </w:r>
      <w:r w:rsidR="006278B5" w:rsidRPr="009B4165">
        <w:rPr>
          <w:rFonts w:ascii="Times New Roman" w:hAnsi="Times New Roman"/>
          <w:sz w:val="20"/>
          <w:szCs w:val="20"/>
        </w:rPr>
        <w:t xml:space="preserve">.  </w:t>
      </w:r>
      <w:r w:rsidRPr="009B4165">
        <w:rPr>
          <w:rFonts w:ascii="Times New Roman" w:hAnsi="Times New Roman"/>
          <w:sz w:val="20"/>
          <w:szCs w:val="20"/>
        </w:rPr>
        <w:t>Allow the material</w:t>
      </w:r>
      <w:r w:rsidR="005E31B5" w:rsidRPr="009B4165">
        <w:rPr>
          <w:rFonts w:ascii="Times New Roman" w:hAnsi="Times New Roman"/>
          <w:sz w:val="20"/>
          <w:szCs w:val="20"/>
        </w:rPr>
        <w:t xml:space="preserve"> sufficient curing time</w:t>
      </w:r>
      <w:r w:rsidR="00BE5BCD">
        <w:rPr>
          <w:rFonts w:ascii="Times New Roman" w:hAnsi="Times New Roman"/>
          <w:sz w:val="20"/>
          <w:szCs w:val="20"/>
        </w:rPr>
        <w:t>, at least 3 hours or as recommended by the manufacturer,</w:t>
      </w:r>
      <w:r w:rsidR="005E31B5" w:rsidRPr="009B4165">
        <w:rPr>
          <w:rFonts w:ascii="Times New Roman" w:hAnsi="Times New Roman"/>
          <w:sz w:val="20"/>
          <w:szCs w:val="20"/>
        </w:rPr>
        <w:t xml:space="preserve"> be</w:t>
      </w:r>
      <w:r w:rsidR="008E6191" w:rsidRPr="009B4165">
        <w:rPr>
          <w:rFonts w:ascii="Times New Roman" w:hAnsi="Times New Roman"/>
          <w:sz w:val="20"/>
          <w:szCs w:val="20"/>
        </w:rPr>
        <w:t xml:space="preserve">fore </w:t>
      </w:r>
      <w:r w:rsidR="00332606" w:rsidRPr="009B4165">
        <w:rPr>
          <w:rFonts w:ascii="Times New Roman" w:hAnsi="Times New Roman"/>
          <w:sz w:val="20"/>
          <w:szCs w:val="20"/>
        </w:rPr>
        <w:t xml:space="preserve">opening to </w:t>
      </w:r>
      <w:r w:rsidR="008E6191" w:rsidRPr="009B4165">
        <w:rPr>
          <w:rFonts w:ascii="Times New Roman" w:hAnsi="Times New Roman"/>
          <w:sz w:val="20"/>
          <w:szCs w:val="20"/>
        </w:rPr>
        <w:t>traffic.</w:t>
      </w:r>
      <w:r w:rsidR="00F6188F" w:rsidRPr="009B4165">
        <w:rPr>
          <w:rFonts w:ascii="Times New Roman" w:hAnsi="Times New Roman"/>
          <w:sz w:val="20"/>
          <w:szCs w:val="20"/>
        </w:rPr>
        <w:t xml:space="preserve"> </w:t>
      </w:r>
      <w:r w:rsidR="00335189">
        <w:rPr>
          <w:rFonts w:ascii="Times New Roman" w:hAnsi="Times New Roman"/>
          <w:sz w:val="20"/>
          <w:szCs w:val="20"/>
        </w:rPr>
        <w:t>Sweep to r</w:t>
      </w:r>
      <w:r w:rsidR="0046666C" w:rsidRPr="009B4165">
        <w:rPr>
          <w:rFonts w:ascii="Times New Roman" w:hAnsi="Times New Roman"/>
          <w:sz w:val="20"/>
          <w:szCs w:val="20"/>
        </w:rPr>
        <w:t xml:space="preserve">emove loose </w:t>
      </w:r>
      <w:r w:rsidR="009D36A3">
        <w:rPr>
          <w:rFonts w:ascii="Times New Roman" w:hAnsi="Times New Roman"/>
          <w:sz w:val="20"/>
          <w:szCs w:val="20"/>
        </w:rPr>
        <w:t>and excess aggregate</w:t>
      </w:r>
      <w:r w:rsidR="00335189">
        <w:rPr>
          <w:rFonts w:ascii="Times New Roman" w:hAnsi="Times New Roman"/>
          <w:sz w:val="20"/>
          <w:szCs w:val="20"/>
        </w:rPr>
        <w:t xml:space="preserve"> by methods approved by and to the satisfaction of the RE</w:t>
      </w:r>
      <w:r w:rsidR="0046666C" w:rsidRPr="009B4165">
        <w:rPr>
          <w:rFonts w:ascii="Times New Roman" w:hAnsi="Times New Roman"/>
          <w:sz w:val="20"/>
          <w:szCs w:val="20"/>
        </w:rPr>
        <w:t xml:space="preserve"> before opening to traffic.</w:t>
      </w:r>
    </w:p>
    <w:p w14:paraId="70870A44" w14:textId="77777777" w:rsidR="002B2108" w:rsidRPr="009C6C82" w:rsidRDefault="0046666C" w:rsidP="009C6C82">
      <w:pPr>
        <w:pStyle w:val="ListParagraph"/>
        <w:numPr>
          <w:ilvl w:val="0"/>
          <w:numId w:val="13"/>
        </w:numPr>
        <w:autoSpaceDE w:val="0"/>
        <w:autoSpaceDN w:val="0"/>
        <w:adjustRightInd w:val="0"/>
        <w:spacing w:after="120"/>
        <w:ind w:left="360"/>
        <w:jc w:val="both"/>
        <w:rPr>
          <w:sz w:val="20"/>
          <w:szCs w:val="20"/>
        </w:rPr>
      </w:pPr>
      <w:r w:rsidRPr="00B372A7">
        <w:rPr>
          <w:b/>
          <w:sz w:val="20"/>
          <w:szCs w:val="20"/>
        </w:rPr>
        <w:t>Surface Quality Requirements</w:t>
      </w:r>
      <w:r w:rsidR="006278B5" w:rsidRPr="00B372A7">
        <w:rPr>
          <w:b/>
          <w:sz w:val="20"/>
          <w:szCs w:val="20"/>
        </w:rPr>
        <w:t xml:space="preserve">.  </w:t>
      </w:r>
      <w:r w:rsidR="00F11508">
        <w:rPr>
          <w:sz w:val="20"/>
          <w:szCs w:val="20"/>
        </w:rPr>
        <w:t xml:space="preserve">Ensure that there </w:t>
      </w:r>
      <w:r w:rsidR="00D430D2">
        <w:rPr>
          <w:sz w:val="20"/>
          <w:szCs w:val="20"/>
        </w:rPr>
        <w:t>is no excess buildup</w:t>
      </w:r>
      <w:r w:rsidR="00762351" w:rsidRPr="00B372A7">
        <w:rPr>
          <w:sz w:val="20"/>
          <w:szCs w:val="20"/>
        </w:rPr>
        <w:t>, uncovered areas</w:t>
      </w:r>
      <w:r w:rsidR="00F11508">
        <w:rPr>
          <w:sz w:val="20"/>
          <w:szCs w:val="20"/>
        </w:rPr>
        <w:t>,</w:t>
      </w:r>
      <w:r w:rsidR="00762351" w:rsidRPr="00B372A7">
        <w:rPr>
          <w:sz w:val="20"/>
          <w:szCs w:val="20"/>
        </w:rPr>
        <w:t xml:space="preserve"> or </w:t>
      </w:r>
      <w:r w:rsidR="00F11508">
        <w:rPr>
          <w:sz w:val="20"/>
          <w:szCs w:val="20"/>
        </w:rPr>
        <w:t xml:space="preserve">rough areas </w:t>
      </w:r>
      <w:r w:rsidR="00762351" w:rsidRPr="00B372A7">
        <w:rPr>
          <w:sz w:val="20"/>
          <w:szCs w:val="20"/>
        </w:rPr>
        <w:t xml:space="preserve">on </w:t>
      </w:r>
      <w:r w:rsidR="00F11508">
        <w:rPr>
          <w:sz w:val="20"/>
          <w:szCs w:val="20"/>
        </w:rPr>
        <w:t xml:space="preserve">the </w:t>
      </w:r>
      <w:r w:rsidR="009B4165">
        <w:rPr>
          <w:sz w:val="20"/>
          <w:szCs w:val="20"/>
        </w:rPr>
        <w:t>HFST</w:t>
      </w:r>
      <w:r w:rsidR="00F11508">
        <w:rPr>
          <w:sz w:val="20"/>
          <w:szCs w:val="20"/>
        </w:rPr>
        <w:t xml:space="preserve"> including the </w:t>
      </w:r>
      <w:r w:rsidR="00762351" w:rsidRPr="00B372A7">
        <w:rPr>
          <w:sz w:val="20"/>
          <w:szCs w:val="20"/>
        </w:rPr>
        <w:t>longitudinal or transverse joints</w:t>
      </w:r>
    </w:p>
    <w:p w14:paraId="07A1D3BC" w14:textId="77777777" w:rsidR="00985147" w:rsidRDefault="002B2108" w:rsidP="00985147">
      <w:pPr>
        <w:pStyle w:val="A2paragraph"/>
        <w:ind w:left="360"/>
      </w:pPr>
      <w:r w:rsidRPr="00B372A7">
        <w:t xml:space="preserve">The RE will </w:t>
      </w:r>
      <w:r>
        <w:t xml:space="preserve">visually inspect the HFST </w:t>
      </w:r>
      <w:r w:rsidR="009D36A3">
        <w:t xml:space="preserve">for </w:t>
      </w:r>
      <w:r w:rsidR="00E94F99">
        <w:t>approval. If</w:t>
      </w:r>
      <w:r w:rsidR="00FC210C">
        <w:t xml:space="preserve"> the </w:t>
      </w:r>
      <w:r>
        <w:t>HFST does not have sufficient aggregate cover</w:t>
      </w:r>
      <w:r w:rsidR="00D93869">
        <w:t xml:space="preserve">, </w:t>
      </w:r>
      <w:r w:rsidR="00FC210C">
        <w:t xml:space="preserve">is </w:t>
      </w:r>
      <w:r w:rsidR="00D93869">
        <w:t>delaminated</w:t>
      </w:r>
      <w:r w:rsidR="00FC210C">
        <w:t>,</w:t>
      </w:r>
      <w:r>
        <w:t xml:space="preserve"> or has excess aggregate material</w:t>
      </w:r>
      <w:r w:rsidR="00FC210C">
        <w:t xml:space="preserve">, the RE will reject the </w:t>
      </w:r>
      <w:r w:rsidR="00E0523D">
        <w:t>HFST</w:t>
      </w:r>
      <w:r w:rsidR="00FC210C">
        <w:t>.</w:t>
      </w:r>
      <w:r w:rsidRPr="00465726">
        <w:t xml:space="preserve"> </w:t>
      </w:r>
      <w:r w:rsidR="009D36A3">
        <w:t>Correct any</w:t>
      </w:r>
      <w:r w:rsidR="00985147">
        <w:t xml:space="preserve"> areas of the HFST that the RE rejects. </w:t>
      </w:r>
      <w:r>
        <w:t>V</w:t>
      </w:r>
      <w:r w:rsidRPr="00465726">
        <w:t>isual inspection</w:t>
      </w:r>
      <w:r>
        <w:t xml:space="preserve"> by the RE</w:t>
      </w:r>
      <w:r w:rsidRPr="00465726">
        <w:t xml:space="preserve"> is considered sufficient grounds for such rejection.</w:t>
      </w:r>
    </w:p>
    <w:p w14:paraId="66448C51" w14:textId="77777777" w:rsidR="00765029" w:rsidRPr="009C6C82" w:rsidRDefault="004D19F8" w:rsidP="009C6C82">
      <w:pPr>
        <w:pStyle w:val="A2paragraph"/>
        <w:numPr>
          <w:ilvl w:val="0"/>
          <w:numId w:val="13"/>
        </w:numPr>
        <w:spacing w:after="120"/>
        <w:ind w:left="360"/>
      </w:pPr>
      <w:r>
        <w:rPr>
          <w:b/>
        </w:rPr>
        <w:t>Skid Resistance</w:t>
      </w:r>
      <w:r w:rsidR="00166525">
        <w:rPr>
          <w:b/>
        </w:rPr>
        <w:t xml:space="preserve"> Requirements</w:t>
      </w:r>
      <w:r>
        <w:rPr>
          <w:b/>
        </w:rPr>
        <w:t xml:space="preserve">. </w:t>
      </w:r>
      <w:r>
        <w:t xml:space="preserve"> </w:t>
      </w:r>
      <w:r w:rsidR="009B4165" w:rsidRPr="00985147">
        <w:t xml:space="preserve">The </w:t>
      </w:r>
      <w:r w:rsidR="006D6541">
        <w:t>D</w:t>
      </w:r>
      <w:r w:rsidR="009B4165" w:rsidRPr="00985147">
        <w:t xml:space="preserve">epartment will evaluate the </w:t>
      </w:r>
      <w:r w:rsidR="00166525">
        <w:t xml:space="preserve">HFST </w:t>
      </w:r>
      <w:r w:rsidR="00FC210C">
        <w:t>for</w:t>
      </w:r>
      <w:r w:rsidR="00166525">
        <w:t xml:space="preserve"> Skid R</w:t>
      </w:r>
      <w:r w:rsidR="001E62B3" w:rsidRPr="00985147">
        <w:t xml:space="preserve">esistance </w:t>
      </w:r>
      <w:r w:rsidR="00166525">
        <w:t>according to</w:t>
      </w:r>
      <w:r w:rsidR="001E62B3" w:rsidRPr="00985147">
        <w:t xml:space="preserve"> ASTM E 274</w:t>
      </w:r>
      <w:r>
        <w:t xml:space="preserve"> with the ribbed tire</w:t>
      </w:r>
      <w:r w:rsidR="001E62B3" w:rsidRPr="00985147">
        <w:t xml:space="preserve">. </w:t>
      </w:r>
      <w:r w:rsidR="007B3B25">
        <w:t>The minimum ski</w:t>
      </w:r>
      <w:r w:rsidR="006B27D3">
        <w:t>d number</w:t>
      </w:r>
      <w:r w:rsidR="00767EB0">
        <w:t xml:space="preserve"> (SN) for the HFST </w:t>
      </w:r>
      <w:r w:rsidR="00FC210C">
        <w:t>is</w:t>
      </w:r>
      <w:r w:rsidR="00767EB0">
        <w:t xml:space="preserve"> </w:t>
      </w:r>
      <w:r w:rsidR="00182AFA">
        <w:t xml:space="preserve">an average of </w:t>
      </w:r>
      <w:r w:rsidR="00767EB0">
        <w:t>at least 65</w:t>
      </w:r>
      <w:r w:rsidR="006B27D3">
        <w:t xml:space="preserve"> and no single skid number less than </w:t>
      </w:r>
      <w:r w:rsidR="00D7657A">
        <w:t>60</w:t>
      </w:r>
      <w:r w:rsidR="00767EB0">
        <w:t>.</w:t>
      </w:r>
      <w:r w:rsidR="00166525">
        <w:t xml:space="preserve"> If the </w:t>
      </w:r>
      <w:r w:rsidR="006B27D3">
        <w:t xml:space="preserve">average </w:t>
      </w:r>
      <w:r w:rsidR="00166525">
        <w:t>skid resistance is less than 65</w:t>
      </w:r>
      <w:r w:rsidR="006B27D3">
        <w:t xml:space="preserve"> or any single skid number is less than </w:t>
      </w:r>
      <w:r w:rsidR="00D7657A">
        <w:t>60</w:t>
      </w:r>
      <w:r w:rsidR="00166525">
        <w:t xml:space="preserve">, submit a plan for corrective action to the Department. If the corrective action plan is approved and the HFST is corrected, the Department will retest and evaluate the </w:t>
      </w:r>
      <w:r w:rsidR="0025400A">
        <w:t xml:space="preserve">corrected </w:t>
      </w:r>
      <w:r w:rsidR="006B27D3">
        <w:t xml:space="preserve">area that </w:t>
      </w:r>
      <w:r w:rsidR="00FC210C">
        <w:t>is subject to the same</w:t>
      </w:r>
      <w:r w:rsidR="006B27D3">
        <w:t xml:space="preserve"> requirements </w:t>
      </w:r>
      <w:r w:rsidR="00FC210C">
        <w:t xml:space="preserve">as </w:t>
      </w:r>
      <w:r w:rsidR="006B27D3">
        <w:t>the initial work</w:t>
      </w:r>
      <w:r w:rsidR="0025400A">
        <w:t xml:space="preserve">. </w:t>
      </w:r>
      <w:r w:rsidR="0025400A" w:rsidRPr="003E1831">
        <w:t xml:space="preserve">If the </w:t>
      </w:r>
      <w:r w:rsidR="0025400A">
        <w:t xml:space="preserve">Contractor’s </w:t>
      </w:r>
      <w:r w:rsidR="0025400A" w:rsidRPr="003E1831">
        <w:t xml:space="preserve">plan for corrective action is </w:t>
      </w:r>
      <w:r w:rsidR="0025400A">
        <w:t>not approved</w:t>
      </w:r>
      <w:r w:rsidR="0025400A" w:rsidRPr="003E1831">
        <w:t xml:space="preserve">, the Department </w:t>
      </w:r>
      <w:r w:rsidR="0025400A">
        <w:t>may</w:t>
      </w:r>
      <w:r w:rsidR="0025400A" w:rsidRPr="003E1831">
        <w:t xml:space="preserve"> r</w:t>
      </w:r>
      <w:r w:rsidR="0025400A">
        <w:t>equire removal and replacement</w:t>
      </w:r>
      <w:r w:rsidR="0025400A" w:rsidRPr="00461F78">
        <w:t xml:space="preserve">.  </w:t>
      </w:r>
      <w:r w:rsidR="0025400A">
        <w:t>The r</w:t>
      </w:r>
      <w:r w:rsidR="0025400A" w:rsidRPr="00C105EA">
        <w:t>eplacement work is subject to the same requirements as the initial work.</w:t>
      </w:r>
    </w:p>
    <w:p w14:paraId="6EC7E207" w14:textId="6844533B" w:rsidR="002142AC" w:rsidRDefault="00427D57" w:rsidP="002142AC">
      <w:pPr>
        <w:pStyle w:val="ListParagraph"/>
        <w:numPr>
          <w:ilvl w:val="0"/>
          <w:numId w:val="13"/>
        </w:numPr>
        <w:autoSpaceDE w:val="0"/>
        <w:autoSpaceDN w:val="0"/>
        <w:adjustRightInd w:val="0"/>
        <w:spacing w:after="120"/>
        <w:ind w:left="360"/>
        <w:jc w:val="both"/>
        <w:rPr>
          <w:sz w:val="20"/>
          <w:szCs w:val="20"/>
        </w:rPr>
      </w:pPr>
      <w:r>
        <w:rPr>
          <w:b/>
          <w:sz w:val="20"/>
          <w:szCs w:val="20"/>
        </w:rPr>
        <w:t xml:space="preserve">Maintenance </w:t>
      </w:r>
      <w:r w:rsidR="00240B1C">
        <w:rPr>
          <w:b/>
          <w:sz w:val="20"/>
          <w:szCs w:val="20"/>
        </w:rPr>
        <w:t>Bond</w:t>
      </w:r>
      <w:r w:rsidR="00052DF4">
        <w:rPr>
          <w:b/>
          <w:sz w:val="20"/>
          <w:szCs w:val="20"/>
        </w:rPr>
        <w:t>.</w:t>
      </w:r>
      <w:r w:rsidR="00B5190A">
        <w:rPr>
          <w:sz w:val="20"/>
          <w:szCs w:val="20"/>
        </w:rPr>
        <w:t xml:space="preserve">  </w:t>
      </w:r>
      <w:r w:rsidR="000525D1" w:rsidRPr="000525D1">
        <w:rPr>
          <w:sz w:val="20"/>
          <w:szCs w:val="20"/>
        </w:rPr>
        <w:t xml:space="preserve">Upon completion of </w:t>
      </w:r>
      <w:r w:rsidR="00E06976">
        <w:rPr>
          <w:sz w:val="20"/>
          <w:szCs w:val="20"/>
        </w:rPr>
        <w:t>HFST</w:t>
      </w:r>
      <w:r w:rsidR="000525D1" w:rsidRPr="000525D1">
        <w:rPr>
          <w:sz w:val="20"/>
          <w:szCs w:val="20"/>
        </w:rPr>
        <w:t xml:space="preserve"> and opening to traffic, </w:t>
      </w:r>
      <w:r w:rsidR="000839E3">
        <w:rPr>
          <w:sz w:val="20"/>
          <w:szCs w:val="20"/>
        </w:rPr>
        <w:t>provide a</w:t>
      </w:r>
      <w:r w:rsidR="000525D1" w:rsidRPr="000525D1">
        <w:rPr>
          <w:sz w:val="20"/>
          <w:szCs w:val="20"/>
        </w:rPr>
        <w:t xml:space="preserve"> </w:t>
      </w:r>
      <w:r>
        <w:rPr>
          <w:sz w:val="20"/>
          <w:szCs w:val="20"/>
        </w:rPr>
        <w:t xml:space="preserve">maintenance </w:t>
      </w:r>
      <w:r w:rsidR="000525D1" w:rsidRPr="000525D1">
        <w:rPr>
          <w:sz w:val="20"/>
          <w:szCs w:val="20"/>
        </w:rPr>
        <w:t xml:space="preserve">bond </w:t>
      </w:r>
      <w:r w:rsidR="000839E3">
        <w:rPr>
          <w:sz w:val="20"/>
          <w:szCs w:val="20"/>
        </w:rPr>
        <w:t>equal to 100% of the contract value of the HFST</w:t>
      </w:r>
      <w:r w:rsidR="0077540B" w:rsidRPr="00E425EF">
        <w:rPr>
          <w:sz w:val="20"/>
          <w:szCs w:val="20"/>
        </w:rPr>
        <w:t>, including permits, maintenance and protection of traffic, and all other work items incidental to the HFST work, such as traffic stripes, traffic markings or others</w:t>
      </w:r>
      <w:r w:rsidR="00E425EF">
        <w:rPr>
          <w:sz w:val="20"/>
          <w:szCs w:val="20"/>
        </w:rPr>
        <w:t>.</w:t>
      </w:r>
      <w:r w:rsidR="000839E3">
        <w:rPr>
          <w:sz w:val="20"/>
          <w:szCs w:val="20"/>
        </w:rPr>
        <w:t xml:space="preserve"> Ensure the bond </w:t>
      </w:r>
      <w:r w:rsidR="00E06976">
        <w:rPr>
          <w:sz w:val="20"/>
          <w:szCs w:val="20"/>
        </w:rPr>
        <w:t>is</w:t>
      </w:r>
      <w:r w:rsidR="000525D1" w:rsidRPr="000525D1">
        <w:rPr>
          <w:sz w:val="20"/>
          <w:szCs w:val="20"/>
        </w:rPr>
        <w:t xml:space="preserve"> in effect for three year</w:t>
      </w:r>
      <w:r w:rsidR="000839E3">
        <w:rPr>
          <w:sz w:val="20"/>
          <w:szCs w:val="20"/>
        </w:rPr>
        <w:t>s from the completion of the HFST.</w:t>
      </w:r>
      <w:r w:rsidR="000525D1" w:rsidRPr="000525D1">
        <w:rPr>
          <w:sz w:val="20"/>
          <w:szCs w:val="20"/>
        </w:rPr>
        <w:t xml:space="preserve"> </w:t>
      </w:r>
      <w:r w:rsidR="00E06976">
        <w:rPr>
          <w:sz w:val="20"/>
          <w:szCs w:val="20"/>
        </w:rPr>
        <w:t>Ensure t</w:t>
      </w:r>
      <w:r w:rsidR="000525D1" w:rsidRPr="000525D1">
        <w:rPr>
          <w:sz w:val="20"/>
          <w:szCs w:val="20"/>
        </w:rPr>
        <w:t>he bond</w:t>
      </w:r>
      <w:r w:rsidR="000525D1">
        <w:rPr>
          <w:sz w:val="20"/>
          <w:szCs w:val="20"/>
        </w:rPr>
        <w:t xml:space="preserve"> </w:t>
      </w:r>
      <w:r w:rsidR="00E06976">
        <w:rPr>
          <w:sz w:val="20"/>
          <w:szCs w:val="20"/>
        </w:rPr>
        <w:t>is</w:t>
      </w:r>
      <w:r w:rsidR="000525D1" w:rsidRPr="000525D1">
        <w:rPr>
          <w:sz w:val="20"/>
          <w:szCs w:val="20"/>
        </w:rPr>
        <w:t xml:space="preserve"> properly executed by a surety company satisfactory to the </w:t>
      </w:r>
      <w:r w:rsidR="00BA6DE2" w:rsidRPr="000525D1">
        <w:rPr>
          <w:sz w:val="20"/>
          <w:szCs w:val="20"/>
        </w:rPr>
        <w:t>Department</w:t>
      </w:r>
      <w:r w:rsidR="00BA6DE2">
        <w:rPr>
          <w:sz w:val="20"/>
          <w:szCs w:val="20"/>
        </w:rPr>
        <w:t xml:space="preserve"> </w:t>
      </w:r>
      <w:r w:rsidR="00BA6DE2" w:rsidRPr="000525D1">
        <w:rPr>
          <w:sz w:val="20"/>
          <w:szCs w:val="20"/>
        </w:rPr>
        <w:t>and</w:t>
      </w:r>
      <w:r w:rsidR="000525D1" w:rsidRPr="000525D1">
        <w:rPr>
          <w:sz w:val="20"/>
          <w:szCs w:val="20"/>
        </w:rPr>
        <w:t xml:space="preserve"> </w:t>
      </w:r>
      <w:r w:rsidR="00E06976">
        <w:rPr>
          <w:sz w:val="20"/>
          <w:szCs w:val="20"/>
        </w:rPr>
        <w:t>is</w:t>
      </w:r>
      <w:r w:rsidR="000525D1">
        <w:rPr>
          <w:sz w:val="20"/>
          <w:szCs w:val="20"/>
        </w:rPr>
        <w:t xml:space="preserve"> </w:t>
      </w:r>
      <w:r w:rsidR="000525D1" w:rsidRPr="000525D1">
        <w:rPr>
          <w:sz w:val="20"/>
          <w:szCs w:val="20"/>
        </w:rPr>
        <w:t xml:space="preserve">payable to the State of </w:t>
      </w:r>
      <w:r w:rsidR="00E06976">
        <w:rPr>
          <w:sz w:val="20"/>
          <w:szCs w:val="20"/>
        </w:rPr>
        <w:t>NJ</w:t>
      </w:r>
      <w:r w:rsidR="000525D1" w:rsidRPr="000525D1">
        <w:rPr>
          <w:sz w:val="20"/>
          <w:szCs w:val="20"/>
        </w:rPr>
        <w:t>.</w:t>
      </w:r>
      <w:r w:rsidR="00E06976">
        <w:rPr>
          <w:sz w:val="20"/>
          <w:szCs w:val="20"/>
        </w:rPr>
        <w:t xml:space="preserve"> </w:t>
      </w:r>
      <w:r w:rsidR="00E06976" w:rsidRPr="00E06976">
        <w:rPr>
          <w:sz w:val="20"/>
          <w:szCs w:val="20"/>
        </w:rPr>
        <w:t>Upon the final acceptance of the project, the contractual obligations of the</w:t>
      </w:r>
      <w:r w:rsidR="00E06976">
        <w:rPr>
          <w:sz w:val="20"/>
          <w:szCs w:val="20"/>
        </w:rPr>
        <w:t xml:space="preserve"> </w:t>
      </w:r>
      <w:r w:rsidR="00E06976" w:rsidRPr="00E06976">
        <w:rPr>
          <w:sz w:val="20"/>
          <w:szCs w:val="20"/>
        </w:rPr>
        <w:t xml:space="preserve">Contractor are satisfied as long as the </w:t>
      </w:r>
      <w:r w:rsidR="00E06976">
        <w:rPr>
          <w:sz w:val="20"/>
          <w:szCs w:val="20"/>
        </w:rPr>
        <w:t>HFST</w:t>
      </w:r>
      <w:r w:rsidR="00E06976" w:rsidRPr="00E06976">
        <w:rPr>
          <w:sz w:val="20"/>
          <w:szCs w:val="20"/>
        </w:rPr>
        <w:t xml:space="preserve"> continues to meet or exceed the</w:t>
      </w:r>
      <w:r w:rsidR="00E06976">
        <w:rPr>
          <w:sz w:val="20"/>
          <w:szCs w:val="20"/>
        </w:rPr>
        <w:t xml:space="preserve"> </w:t>
      </w:r>
      <w:r w:rsidR="00052DF4">
        <w:rPr>
          <w:sz w:val="20"/>
          <w:szCs w:val="20"/>
        </w:rPr>
        <w:t>requirements in 423.03.01.I.2</w:t>
      </w:r>
      <w:r w:rsidR="00E06976" w:rsidRPr="00E06976">
        <w:rPr>
          <w:sz w:val="20"/>
          <w:szCs w:val="20"/>
        </w:rPr>
        <w:t>.</w:t>
      </w:r>
      <w:r w:rsidR="00E06976">
        <w:rPr>
          <w:sz w:val="20"/>
          <w:szCs w:val="20"/>
        </w:rPr>
        <w:t xml:space="preserve"> </w:t>
      </w:r>
      <w:r w:rsidR="00E06976" w:rsidRPr="00E06976">
        <w:rPr>
          <w:sz w:val="20"/>
          <w:szCs w:val="20"/>
        </w:rPr>
        <w:t>At the end of</w:t>
      </w:r>
      <w:r w:rsidR="00E06976">
        <w:rPr>
          <w:sz w:val="20"/>
          <w:szCs w:val="20"/>
        </w:rPr>
        <w:t xml:space="preserve"> </w:t>
      </w:r>
      <w:r w:rsidR="00E06976" w:rsidRPr="00E06976">
        <w:rPr>
          <w:sz w:val="20"/>
          <w:szCs w:val="20"/>
        </w:rPr>
        <w:t xml:space="preserve">the </w:t>
      </w:r>
      <w:r w:rsidR="00F05C84">
        <w:rPr>
          <w:sz w:val="20"/>
          <w:szCs w:val="20"/>
        </w:rPr>
        <w:t>three-year</w:t>
      </w:r>
      <w:r w:rsidR="000839E3">
        <w:rPr>
          <w:sz w:val="20"/>
          <w:szCs w:val="20"/>
        </w:rPr>
        <w:t xml:space="preserve"> maintenance bond </w:t>
      </w:r>
      <w:r w:rsidR="00E06976" w:rsidRPr="00E06976">
        <w:rPr>
          <w:sz w:val="20"/>
          <w:szCs w:val="20"/>
        </w:rPr>
        <w:t xml:space="preserve">period, the Contractor will be released from further work </w:t>
      </w:r>
      <w:r w:rsidR="009D7BE3">
        <w:rPr>
          <w:sz w:val="20"/>
          <w:szCs w:val="20"/>
        </w:rPr>
        <w:t xml:space="preserve">and </w:t>
      </w:r>
      <w:r w:rsidR="00E06976" w:rsidRPr="00E06976">
        <w:rPr>
          <w:sz w:val="20"/>
          <w:szCs w:val="20"/>
        </w:rPr>
        <w:t>responsibility, provided previous</w:t>
      </w:r>
      <w:r w:rsidR="0050188D">
        <w:rPr>
          <w:sz w:val="20"/>
          <w:szCs w:val="20"/>
        </w:rPr>
        <w:t>ly</w:t>
      </w:r>
      <w:r w:rsidR="00E06976" w:rsidRPr="00E06976">
        <w:rPr>
          <w:sz w:val="20"/>
          <w:szCs w:val="20"/>
        </w:rPr>
        <w:t xml:space="preserve"> </w:t>
      </w:r>
      <w:r w:rsidR="00F05C84">
        <w:rPr>
          <w:sz w:val="20"/>
          <w:szCs w:val="20"/>
        </w:rPr>
        <w:t xml:space="preserve">requested </w:t>
      </w:r>
      <w:r w:rsidR="004632EF">
        <w:rPr>
          <w:sz w:val="20"/>
          <w:szCs w:val="20"/>
        </w:rPr>
        <w:t>HFST repair</w:t>
      </w:r>
      <w:r w:rsidR="00F05C84">
        <w:rPr>
          <w:sz w:val="20"/>
          <w:szCs w:val="20"/>
        </w:rPr>
        <w:t xml:space="preserve"> </w:t>
      </w:r>
      <w:r w:rsidR="004632EF">
        <w:rPr>
          <w:sz w:val="20"/>
          <w:szCs w:val="20"/>
        </w:rPr>
        <w:t>work</w:t>
      </w:r>
      <w:r w:rsidR="004632EF" w:rsidRPr="00E06976">
        <w:rPr>
          <w:sz w:val="20"/>
          <w:szCs w:val="20"/>
        </w:rPr>
        <w:t xml:space="preserve"> </w:t>
      </w:r>
      <w:r w:rsidR="00E06976" w:rsidRPr="00E06976">
        <w:rPr>
          <w:sz w:val="20"/>
          <w:szCs w:val="20"/>
        </w:rPr>
        <w:t>has been satisfactorily completed</w:t>
      </w:r>
      <w:r w:rsidR="00E06976">
        <w:rPr>
          <w:sz w:val="20"/>
          <w:szCs w:val="20"/>
        </w:rPr>
        <w:t xml:space="preserve"> </w:t>
      </w:r>
      <w:r w:rsidR="00E06976" w:rsidRPr="00E06976">
        <w:rPr>
          <w:sz w:val="20"/>
          <w:szCs w:val="20"/>
        </w:rPr>
        <w:t>and approved by the Department.</w:t>
      </w:r>
      <w:r w:rsidR="00AB79FB" w:rsidRPr="00AB79FB">
        <w:rPr>
          <w:sz w:val="20"/>
          <w:szCs w:val="20"/>
        </w:rPr>
        <w:t xml:space="preserve"> </w:t>
      </w:r>
      <w:r w:rsidR="00AB79FB">
        <w:rPr>
          <w:sz w:val="20"/>
          <w:szCs w:val="20"/>
        </w:rPr>
        <w:t xml:space="preserve">Ensure </w:t>
      </w:r>
      <w:r w:rsidR="000839E3">
        <w:rPr>
          <w:sz w:val="20"/>
          <w:szCs w:val="20"/>
        </w:rPr>
        <w:t>maintenance</w:t>
      </w:r>
      <w:r w:rsidR="000839E3" w:rsidRPr="00E06976">
        <w:rPr>
          <w:sz w:val="20"/>
          <w:szCs w:val="20"/>
        </w:rPr>
        <w:t xml:space="preserve"> </w:t>
      </w:r>
      <w:r w:rsidR="00AB79FB" w:rsidRPr="00E06976">
        <w:rPr>
          <w:sz w:val="20"/>
          <w:szCs w:val="20"/>
        </w:rPr>
        <w:t xml:space="preserve">work </w:t>
      </w:r>
      <w:r w:rsidR="00AB79FB">
        <w:rPr>
          <w:sz w:val="20"/>
          <w:szCs w:val="20"/>
        </w:rPr>
        <w:t>is</w:t>
      </w:r>
      <w:r w:rsidR="00AB79FB" w:rsidRPr="00E06976">
        <w:rPr>
          <w:sz w:val="20"/>
          <w:szCs w:val="20"/>
        </w:rPr>
        <w:t xml:space="preserve"> accomplished </w:t>
      </w:r>
      <w:r w:rsidR="00052DF4">
        <w:rPr>
          <w:sz w:val="20"/>
          <w:szCs w:val="20"/>
        </w:rPr>
        <w:t>as specified in the following</w:t>
      </w:r>
      <w:r w:rsidR="00AB79FB">
        <w:rPr>
          <w:sz w:val="20"/>
          <w:szCs w:val="20"/>
        </w:rPr>
        <w:t>:</w:t>
      </w:r>
    </w:p>
    <w:p w14:paraId="0537283F" w14:textId="77777777" w:rsidR="002142AC" w:rsidRPr="002142AC" w:rsidRDefault="002142AC" w:rsidP="002142AC">
      <w:pPr>
        <w:pStyle w:val="ListParagraph"/>
        <w:autoSpaceDE w:val="0"/>
        <w:autoSpaceDN w:val="0"/>
        <w:adjustRightInd w:val="0"/>
        <w:spacing w:after="120"/>
        <w:ind w:left="360"/>
        <w:jc w:val="both"/>
        <w:rPr>
          <w:sz w:val="20"/>
          <w:szCs w:val="20"/>
        </w:rPr>
      </w:pPr>
    </w:p>
    <w:p w14:paraId="300FBC8C" w14:textId="62091209" w:rsidR="00183851" w:rsidRDefault="00240B1C" w:rsidP="009C6C82">
      <w:pPr>
        <w:pStyle w:val="ListParagraph"/>
        <w:numPr>
          <w:ilvl w:val="0"/>
          <w:numId w:val="30"/>
        </w:numPr>
        <w:autoSpaceDE w:val="0"/>
        <w:autoSpaceDN w:val="0"/>
        <w:adjustRightInd w:val="0"/>
        <w:spacing w:before="120" w:after="120"/>
        <w:ind w:left="720"/>
        <w:jc w:val="both"/>
        <w:rPr>
          <w:sz w:val="20"/>
          <w:szCs w:val="20"/>
        </w:rPr>
      </w:pPr>
      <w:r>
        <w:rPr>
          <w:b/>
          <w:sz w:val="20"/>
          <w:szCs w:val="20"/>
        </w:rPr>
        <w:t xml:space="preserve">Maintenance Bond </w:t>
      </w:r>
      <w:r w:rsidR="00DD7C63">
        <w:rPr>
          <w:b/>
          <w:sz w:val="20"/>
          <w:szCs w:val="20"/>
        </w:rPr>
        <w:t xml:space="preserve">Work.  </w:t>
      </w:r>
      <w:r w:rsidR="002C12BA" w:rsidRPr="00E425EF">
        <w:rPr>
          <w:sz w:val="20"/>
          <w:szCs w:val="20"/>
        </w:rPr>
        <w:t xml:space="preserve">Review the HFST Evaluation report and provide a remediation plan to the Department describing the repair work, including a revised Quality Control Plan to ensure performance. All repair work must meet the same requirements as the initial work. </w:t>
      </w:r>
      <w:r w:rsidR="00AB260C">
        <w:rPr>
          <w:sz w:val="20"/>
          <w:szCs w:val="20"/>
        </w:rPr>
        <w:t xml:space="preserve">Obtain required permits and approvals from the Department prior to proceeding with any </w:t>
      </w:r>
      <w:r>
        <w:rPr>
          <w:sz w:val="20"/>
          <w:szCs w:val="20"/>
        </w:rPr>
        <w:t>bond</w:t>
      </w:r>
      <w:r w:rsidR="00AB260C">
        <w:rPr>
          <w:sz w:val="20"/>
          <w:szCs w:val="20"/>
        </w:rPr>
        <w:t xml:space="preserve"> work or monitoring.</w:t>
      </w:r>
    </w:p>
    <w:p w14:paraId="66C12185" w14:textId="77777777" w:rsidR="00183851" w:rsidRDefault="00183851" w:rsidP="00630451">
      <w:pPr>
        <w:pStyle w:val="ListParagraph"/>
        <w:numPr>
          <w:ilvl w:val="1"/>
          <w:numId w:val="30"/>
        </w:numPr>
        <w:autoSpaceDE w:val="0"/>
        <w:autoSpaceDN w:val="0"/>
        <w:adjustRightInd w:val="0"/>
        <w:spacing w:before="120" w:after="120"/>
        <w:ind w:left="1080"/>
        <w:jc w:val="both"/>
        <w:rPr>
          <w:sz w:val="20"/>
          <w:szCs w:val="20"/>
        </w:rPr>
      </w:pPr>
      <w:r w:rsidRPr="0050188D">
        <w:rPr>
          <w:b/>
          <w:sz w:val="20"/>
          <w:szCs w:val="20"/>
        </w:rPr>
        <w:t>Scheduled Bond Work</w:t>
      </w:r>
      <w:r>
        <w:rPr>
          <w:sz w:val="20"/>
          <w:szCs w:val="20"/>
        </w:rPr>
        <w:t xml:space="preserve">. </w:t>
      </w:r>
      <w:r w:rsidR="000A3197" w:rsidRPr="00902F70">
        <w:rPr>
          <w:sz w:val="20"/>
          <w:szCs w:val="20"/>
        </w:rPr>
        <w:t xml:space="preserve">During the </w:t>
      </w:r>
      <w:r w:rsidR="00240B1C">
        <w:rPr>
          <w:sz w:val="20"/>
          <w:szCs w:val="20"/>
        </w:rPr>
        <w:t>bond</w:t>
      </w:r>
      <w:r w:rsidR="000A3197" w:rsidRPr="00902F70">
        <w:rPr>
          <w:sz w:val="20"/>
          <w:szCs w:val="20"/>
        </w:rPr>
        <w:t xml:space="preserve"> period, </w:t>
      </w:r>
      <w:r w:rsidR="00E7476E" w:rsidRPr="00902F70">
        <w:rPr>
          <w:sz w:val="20"/>
          <w:szCs w:val="20"/>
        </w:rPr>
        <w:t xml:space="preserve">perform </w:t>
      </w:r>
      <w:r w:rsidR="00240B1C">
        <w:rPr>
          <w:sz w:val="20"/>
          <w:szCs w:val="20"/>
        </w:rPr>
        <w:t>bond</w:t>
      </w:r>
      <w:r w:rsidR="000A3197" w:rsidRPr="00902F70">
        <w:rPr>
          <w:sz w:val="20"/>
          <w:szCs w:val="20"/>
        </w:rPr>
        <w:t xml:space="preserve"> work</w:t>
      </w:r>
      <w:bookmarkStart w:id="5" w:name="_GoBack"/>
      <w:bookmarkEnd w:id="5"/>
      <w:r w:rsidR="000A3197" w:rsidRPr="00902F70">
        <w:rPr>
          <w:sz w:val="20"/>
          <w:szCs w:val="20"/>
        </w:rPr>
        <w:t xml:space="preserve"> at no cost to the Department </w:t>
      </w:r>
      <w:r w:rsidR="00981B20" w:rsidRPr="00902F70">
        <w:rPr>
          <w:sz w:val="20"/>
          <w:szCs w:val="20"/>
        </w:rPr>
        <w:t>at locations and in quantities based</w:t>
      </w:r>
      <w:r w:rsidR="000A3197" w:rsidRPr="00902F70">
        <w:rPr>
          <w:sz w:val="20"/>
          <w:szCs w:val="20"/>
        </w:rPr>
        <w:t xml:space="preserve"> on the results of </w:t>
      </w:r>
      <w:r w:rsidR="003854DC">
        <w:rPr>
          <w:sz w:val="20"/>
          <w:szCs w:val="20"/>
        </w:rPr>
        <w:t>HFST evaluation report</w:t>
      </w:r>
      <w:r w:rsidR="000A3197" w:rsidRPr="00902F70">
        <w:rPr>
          <w:sz w:val="20"/>
          <w:szCs w:val="20"/>
        </w:rPr>
        <w:t xml:space="preserve">. </w:t>
      </w:r>
      <w:r w:rsidR="00AB260C">
        <w:rPr>
          <w:sz w:val="20"/>
          <w:szCs w:val="20"/>
        </w:rPr>
        <w:t xml:space="preserve">Perform </w:t>
      </w:r>
      <w:r w:rsidR="004632EF">
        <w:rPr>
          <w:sz w:val="20"/>
          <w:szCs w:val="20"/>
        </w:rPr>
        <w:t>repair</w:t>
      </w:r>
      <w:r w:rsidR="000A3197" w:rsidRPr="00902F70">
        <w:rPr>
          <w:sz w:val="20"/>
          <w:szCs w:val="20"/>
        </w:rPr>
        <w:t xml:space="preserve"> work </w:t>
      </w:r>
      <w:r w:rsidR="00AB260C">
        <w:rPr>
          <w:sz w:val="20"/>
          <w:szCs w:val="20"/>
        </w:rPr>
        <w:t>according to the approved remediation plan</w:t>
      </w:r>
      <w:r w:rsidR="000A3197" w:rsidRPr="00902F70">
        <w:rPr>
          <w:sz w:val="20"/>
          <w:szCs w:val="20"/>
        </w:rPr>
        <w:t xml:space="preserve">. During the </w:t>
      </w:r>
      <w:r w:rsidR="00240B1C">
        <w:rPr>
          <w:sz w:val="20"/>
          <w:szCs w:val="20"/>
        </w:rPr>
        <w:t>bond</w:t>
      </w:r>
      <w:r w:rsidR="000A3197" w:rsidRPr="00902F70">
        <w:rPr>
          <w:sz w:val="20"/>
          <w:szCs w:val="20"/>
        </w:rPr>
        <w:t xml:space="preserve"> period, the Contractor may monitor the warranted </w:t>
      </w:r>
      <w:r w:rsidR="006B27D3">
        <w:rPr>
          <w:sz w:val="20"/>
          <w:szCs w:val="20"/>
        </w:rPr>
        <w:t>HFST</w:t>
      </w:r>
      <w:r w:rsidR="000A3197" w:rsidRPr="00902F70">
        <w:rPr>
          <w:sz w:val="20"/>
          <w:szCs w:val="20"/>
        </w:rPr>
        <w:t xml:space="preserve"> using non-destructive procedures. </w:t>
      </w:r>
      <w:r w:rsidR="000D3880" w:rsidRPr="00902F70">
        <w:rPr>
          <w:sz w:val="20"/>
          <w:szCs w:val="20"/>
        </w:rPr>
        <w:t>The Contractor, without prior approval of the Department, may not perform coring, milling or other destructive procedures</w:t>
      </w:r>
      <w:r w:rsidR="000D3880">
        <w:rPr>
          <w:sz w:val="20"/>
          <w:szCs w:val="20"/>
        </w:rPr>
        <w:t xml:space="preserve"> on the HFST</w:t>
      </w:r>
      <w:r w:rsidR="000A3197" w:rsidRPr="00902F70">
        <w:rPr>
          <w:sz w:val="20"/>
          <w:szCs w:val="20"/>
        </w:rPr>
        <w:t xml:space="preserve">. The Contractor will not be responsible for damages to the pavement </w:t>
      </w:r>
      <w:r w:rsidR="0094705D">
        <w:rPr>
          <w:sz w:val="20"/>
          <w:szCs w:val="20"/>
        </w:rPr>
        <w:t>due to</w:t>
      </w:r>
      <w:r w:rsidR="000A3197" w:rsidRPr="00902F70">
        <w:rPr>
          <w:sz w:val="20"/>
          <w:szCs w:val="20"/>
        </w:rPr>
        <w:t xml:space="preserve"> coring, milling or other destructive procedures conducted by the Department. The Contractor will have the first option to perform the </w:t>
      </w:r>
      <w:r w:rsidR="004632EF">
        <w:rPr>
          <w:sz w:val="20"/>
          <w:szCs w:val="20"/>
        </w:rPr>
        <w:t>repair</w:t>
      </w:r>
      <w:r w:rsidR="000A3197" w:rsidRPr="00902F70">
        <w:rPr>
          <w:sz w:val="20"/>
          <w:szCs w:val="20"/>
        </w:rPr>
        <w:t xml:space="preserve"> work.</w:t>
      </w:r>
    </w:p>
    <w:p w14:paraId="1A2FE347" w14:textId="77777777" w:rsidR="00DD7C63" w:rsidRDefault="00183851" w:rsidP="00630451">
      <w:pPr>
        <w:pStyle w:val="ListParagraph"/>
        <w:numPr>
          <w:ilvl w:val="1"/>
          <w:numId w:val="30"/>
        </w:numPr>
        <w:autoSpaceDE w:val="0"/>
        <w:autoSpaceDN w:val="0"/>
        <w:adjustRightInd w:val="0"/>
        <w:spacing w:before="120" w:after="120"/>
        <w:ind w:left="1080"/>
        <w:jc w:val="both"/>
        <w:rPr>
          <w:sz w:val="20"/>
          <w:szCs w:val="20"/>
        </w:rPr>
      </w:pPr>
      <w:r>
        <w:rPr>
          <w:b/>
          <w:sz w:val="20"/>
          <w:szCs w:val="20"/>
        </w:rPr>
        <w:t xml:space="preserve">Emergency </w:t>
      </w:r>
      <w:r w:rsidR="00B33A07">
        <w:rPr>
          <w:b/>
          <w:sz w:val="20"/>
          <w:szCs w:val="20"/>
        </w:rPr>
        <w:t xml:space="preserve">Bond Work.  </w:t>
      </w:r>
      <w:r w:rsidR="000A3197" w:rsidRPr="00902F70">
        <w:rPr>
          <w:sz w:val="20"/>
          <w:szCs w:val="20"/>
        </w:rPr>
        <w:t xml:space="preserve">If, in the opinion of the </w:t>
      </w:r>
      <w:r w:rsidR="003854DC">
        <w:rPr>
          <w:sz w:val="20"/>
          <w:szCs w:val="20"/>
        </w:rPr>
        <w:t>Department</w:t>
      </w:r>
      <w:r w:rsidR="000A3197" w:rsidRPr="00902F70">
        <w:rPr>
          <w:sz w:val="20"/>
          <w:szCs w:val="20"/>
        </w:rPr>
        <w:t xml:space="preserve">, the </w:t>
      </w:r>
      <w:r w:rsidR="00B33A07">
        <w:rPr>
          <w:sz w:val="20"/>
          <w:szCs w:val="20"/>
        </w:rPr>
        <w:t xml:space="preserve">HFST exhibits distress that requires immediate </w:t>
      </w:r>
      <w:r w:rsidR="003F05BB">
        <w:rPr>
          <w:sz w:val="20"/>
          <w:szCs w:val="20"/>
        </w:rPr>
        <w:t xml:space="preserve">repair </w:t>
      </w:r>
      <w:r w:rsidR="00B33A07">
        <w:rPr>
          <w:sz w:val="20"/>
          <w:szCs w:val="20"/>
        </w:rPr>
        <w:t xml:space="preserve">for safety of the traveling public, </w:t>
      </w:r>
      <w:r w:rsidR="00121F38">
        <w:rPr>
          <w:sz w:val="20"/>
          <w:szCs w:val="20"/>
        </w:rPr>
        <w:t xml:space="preserve">then the Department will </w:t>
      </w:r>
      <w:r w:rsidR="003F05BB">
        <w:rPr>
          <w:sz w:val="20"/>
          <w:szCs w:val="20"/>
        </w:rPr>
        <w:t>notify</w:t>
      </w:r>
      <w:r w:rsidR="00121F38">
        <w:rPr>
          <w:sz w:val="20"/>
          <w:szCs w:val="20"/>
        </w:rPr>
        <w:t xml:space="preserve"> </w:t>
      </w:r>
      <w:r w:rsidR="00B33A07">
        <w:rPr>
          <w:sz w:val="20"/>
          <w:szCs w:val="20"/>
        </w:rPr>
        <w:t>the Contractor</w:t>
      </w:r>
      <w:r w:rsidR="00121F38">
        <w:rPr>
          <w:sz w:val="20"/>
          <w:szCs w:val="20"/>
        </w:rPr>
        <w:t xml:space="preserve"> to</w:t>
      </w:r>
      <w:r w:rsidR="000A3197" w:rsidRPr="00902F70">
        <w:rPr>
          <w:sz w:val="20"/>
          <w:szCs w:val="20"/>
        </w:rPr>
        <w:t xml:space="preserve"> perform </w:t>
      </w:r>
      <w:r w:rsidR="00E6236B">
        <w:rPr>
          <w:sz w:val="20"/>
          <w:szCs w:val="20"/>
        </w:rPr>
        <w:t xml:space="preserve">emergency </w:t>
      </w:r>
      <w:r w:rsidR="002C454B">
        <w:rPr>
          <w:sz w:val="20"/>
          <w:szCs w:val="20"/>
        </w:rPr>
        <w:t>repair</w:t>
      </w:r>
      <w:r w:rsidR="002C454B" w:rsidRPr="00902F70">
        <w:rPr>
          <w:sz w:val="20"/>
          <w:szCs w:val="20"/>
        </w:rPr>
        <w:t xml:space="preserve"> </w:t>
      </w:r>
      <w:r w:rsidR="000A3197" w:rsidRPr="00902F70">
        <w:rPr>
          <w:sz w:val="20"/>
          <w:szCs w:val="20"/>
        </w:rPr>
        <w:t>work</w:t>
      </w:r>
      <w:r w:rsidR="00121F38">
        <w:rPr>
          <w:sz w:val="20"/>
          <w:szCs w:val="20"/>
        </w:rPr>
        <w:t>.</w:t>
      </w:r>
      <w:r w:rsidR="000A3197" w:rsidRPr="00902F70">
        <w:rPr>
          <w:sz w:val="20"/>
          <w:szCs w:val="20"/>
        </w:rPr>
        <w:t xml:space="preserve"> </w:t>
      </w:r>
      <w:r w:rsidR="00121F38">
        <w:rPr>
          <w:sz w:val="20"/>
          <w:szCs w:val="20"/>
        </w:rPr>
        <w:t xml:space="preserve">If the contractor does not perform the </w:t>
      </w:r>
      <w:r w:rsidR="002C454B">
        <w:rPr>
          <w:sz w:val="20"/>
          <w:szCs w:val="20"/>
        </w:rPr>
        <w:t xml:space="preserve">repair </w:t>
      </w:r>
      <w:r w:rsidR="00121F38">
        <w:rPr>
          <w:sz w:val="20"/>
          <w:szCs w:val="20"/>
        </w:rPr>
        <w:t xml:space="preserve">work within 48 hours, then </w:t>
      </w:r>
      <w:r w:rsidR="000A3197" w:rsidRPr="00902F70">
        <w:rPr>
          <w:sz w:val="20"/>
          <w:szCs w:val="20"/>
        </w:rPr>
        <w:t xml:space="preserve">the Department </w:t>
      </w:r>
      <w:r w:rsidR="0050188D">
        <w:rPr>
          <w:sz w:val="20"/>
          <w:szCs w:val="20"/>
        </w:rPr>
        <w:t>will</w:t>
      </w:r>
      <w:r w:rsidR="00E6236B">
        <w:rPr>
          <w:sz w:val="20"/>
          <w:szCs w:val="20"/>
        </w:rPr>
        <w:t xml:space="preserve"> perform the work or</w:t>
      </w:r>
      <w:r w:rsidR="000A3197" w:rsidRPr="00902F70">
        <w:rPr>
          <w:sz w:val="20"/>
          <w:szCs w:val="20"/>
        </w:rPr>
        <w:t xml:space="preserve"> have </w:t>
      </w:r>
      <w:r w:rsidR="002C454B">
        <w:rPr>
          <w:sz w:val="20"/>
          <w:szCs w:val="20"/>
        </w:rPr>
        <w:t xml:space="preserve">the </w:t>
      </w:r>
      <w:r w:rsidR="000A3197" w:rsidRPr="00902F70">
        <w:rPr>
          <w:sz w:val="20"/>
          <w:szCs w:val="20"/>
        </w:rPr>
        <w:t>work performed by other</w:t>
      </w:r>
      <w:r>
        <w:rPr>
          <w:sz w:val="20"/>
          <w:szCs w:val="20"/>
        </w:rPr>
        <w:t>s</w:t>
      </w:r>
      <w:r w:rsidR="000A3197" w:rsidRPr="00902F70">
        <w:rPr>
          <w:sz w:val="20"/>
          <w:szCs w:val="20"/>
        </w:rPr>
        <w:t xml:space="preserve">. The Contractor </w:t>
      </w:r>
      <w:r w:rsidR="00034A9F">
        <w:rPr>
          <w:sz w:val="20"/>
          <w:szCs w:val="20"/>
        </w:rPr>
        <w:t>is</w:t>
      </w:r>
      <w:r w:rsidR="000A3197" w:rsidRPr="00902F70">
        <w:rPr>
          <w:sz w:val="20"/>
          <w:szCs w:val="20"/>
        </w:rPr>
        <w:t xml:space="preserve"> responsible to pay for costs incurred by the Department for emergency </w:t>
      </w:r>
      <w:r w:rsidR="002C454B">
        <w:rPr>
          <w:sz w:val="20"/>
          <w:szCs w:val="20"/>
        </w:rPr>
        <w:t>repair</w:t>
      </w:r>
      <w:r w:rsidR="002C454B" w:rsidRPr="00902F70">
        <w:rPr>
          <w:sz w:val="20"/>
          <w:szCs w:val="20"/>
        </w:rPr>
        <w:t xml:space="preserve"> </w:t>
      </w:r>
      <w:r w:rsidR="000A3197" w:rsidRPr="00902F70">
        <w:rPr>
          <w:sz w:val="20"/>
          <w:szCs w:val="20"/>
        </w:rPr>
        <w:t>work</w:t>
      </w:r>
      <w:r w:rsidR="00034A9F">
        <w:rPr>
          <w:sz w:val="20"/>
          <w:szCs w:val="20"/>
        </w:rPr>
        <w:t xml:space="preserve"> performed on the HFST</w:t>
      </w:r>
      <w:r w:rsidR="00213BF4">
        <w:rPr>
          <w:sz w:val="20"/>
          <w:szCs w:val="20"/>
        </w:rPr>
        <w:t xml:space="preserve"> by the Department and by others</w:t>
      </w:r>
      <w:r w:rsidR="000A3197" w:rsidRPr="00902F70">
        <w:rPr>
          <w:sz w:val="20"/>
          <w:szCs w:val="20"/>
        </w:rPr>
        <w:t xml:space="preserve">. </w:t>
      </w:r>
      <w:r w:rsidR="002C454B">
        <w:rPr>
          <w:sz w:val="20"/>
          <w:szCs w:val="20"/>
        </w:rPr>
        <w:t>Repair</w:t>
      </w:r>
      <w:r w:rsidR="002C454B" w:rsidRPr="00902F70">
        <w:rPr>
          <w:sz w:val="20"/>
          <w:szCs w:val="20"/>
        </w:rPr>
        <w:t xml:space="preserve"> </w:t>
      </w:r>
      <w:r w:rsidR="000A3197" w:rsidRPr="00902F70">
        <w:rPr>
          <w:sz w:val="20"/>
          <w:szCs w:val="20"/>
        </w:rPr>
        <w:t>work performed by other</w:t>
      </w:r>
      <w:r>
        <w:rPr>
          <w:sz w:val="20"/>
          <w:szCs w:val="20"/>
        </w:rPr>
        <w:t xml:space="preserve">s </w:t>
      </w:r>
      <w:r w:rsidR="000A3197" w:rsidRPr="00902F70">
        <w:rPr>
          <w:sz w:val="20"/>
          <w:szCs w:val="20"/>
        </w:rPr>
        <w:t xml:space="preserve">will not alter the requirements, responsibilities, or obligations of the </w:t>
      </w:r>
      <w:r w:rsidR="00240B1C">
        <w:rPr>
          <w:sz w:val="20"/>
          <w:szCs w:val="20"/>
        </w:rPr>
        <w:t>maintenance bond</w:t>
      </w:r>
      <w:r w:rsidR="000A3197" w:rsidRPr="00902F70">
        <w:rPr>
          <w:sz w:val="20"/>
          <w:szCs w:val="20"/>
        </w:rPr>
        <w:t>.</w:t>
      </w:r>
    </w:p>
    <w:p w14:paraId="3A2EED37" w14:textId="77777777" w:rsidR="002142AC" w:rsidRDefault="002142AC" w:rsidP="002142AC">
      <w:pPr>
        <w:pStyle w:val="ListParagraph"/>
        <w:autoSpaceDE w:val="0"/>
        <w:autoSpaceDN w:val="0"/>
        <w:adjustRightInd w:val="0"/>
        <w:spacing w:before="120" w:after="120"/>
        <w:jc w:val="both"/>
        <w:rPr>
          <w:sz w:val="20"/>
          <w:szCs w:val="20"/>
        </w:rPr>
      </w:pPr>
    </w:p>
    <w:p w14:paraId="354F2954" w14:textId="77777777" w:rsidR="00DD7C63" w:rsidRDefault="001352DE" w:rsidP="00DD7C63">
      <w:pPr>
        <w:pStyle w:val="ListParagraph"/>
        <w:numPr>
          <w:ilvl w:val="0"/>
          <w:numId w:val="30"/>
        </w:numPr>
        <w:autoSpaceDE w:val="0"/>
        <w:autoSpaceDN w:val="0"/>
        <w:adjustRightInd w:val="0"/>
        <w:ind w:left="720"/>
        <w:jc w:val="both"/>
        <w:rPr>
          <w:sz w:val="20"/>
          <w:szCs w:val="20"/>
        </w:rPr>
      </w:pPr>
      <w:r>
        <w:rPr>
          <w:b/>
          <w:sz w:val="20"/>
          <w:szCs w:val="20"/>
        </w:rPr>
        <w:t xml:space="preserve">HFST </w:t>
      </w:r>
      <w:r w:rsidR="008B76B2">
        <w:rPr>
          <w:b/>
          <w:sz w:val="20"/>
          <w:szCs w:val="20"/>
        </w:rPr>
        <w:t xml:space="preserve">Evaluation Report. </w:t>
      </w:r>
      <w:r w:rsidR="003C2751">
        <w:rPr>
          <w:b/>
          <w:sz w:val="20"/>
          <w:szCs w:val="20"/>
        </w:rPr>
        <w:t xml:space="preserve"> </w:t>
      </w:r>
      <w:r w:rsidR="003C2751">
        <w:rPr>
          <w:sz w:val="20"/>
          <w:szCs w:val="20"/>
        </w:rPr>
        <w:t>Each year after HFST completion and at the end of th</w:t>
      </w:r>
      <w:r w:rsidR="0090265F">
        <w:rPr>
          <w:sz w:val="20"/>
          <w:szCs w:val="20"/>
        </w:rPr>
        <w:t>e maintenance bond period, the D</w:t>
      </w:r>
      <w:r w:rsidR="003C2751">
        <w:rPr>
          <w:sz w:val="20"/>
          <w:szCs w:val="20"/>
        </w:rPr>
        <w:t>epartment will perform a</w:t>
      </w:r>
      <w:r w:rsidR="003C2751" w:rsidRPr="003C2751">
        <w:rPr>
          <w:sz w:val="20"/>
          <w:szCs w:val="20"/>
        </w:rPr>
        <w:t xml:space="preserve"> </w:t>
      </w:r>
      <w:r w:rsidR="003C2751">
        <w:rPr>
          <w:sz w:val="20"/>
          <w:szCs w:val="20"/>
        </w:rPr>
        <w:t xml:space="preserve">HFST </w:t>
      </w:r>
      <w:r w:rsidR="006476A4" w:rsidRPr="00121F38">
        <w:rPr>
          <w:sz w:val="20"/>
          <w:szCs w:val="20"/>
        </w:rPr>
        <w:t xml:space="preserve">Distress </w:t>
      </w:r>
      <w:r w:rsidR="00AB79FB" w:rsidRPr="00121F38">
        <w:rPr>
          <w:sz w:val="20"/>
          <w:szCs w:val="20"/>
        </w:rPr>
        <w:t>Survey</w:t>
      </w:r>
      <w:r w:rsidR="00183851" w:rsidRPr="00121F38">
        <w:rPr>
          <w:sz w:val="20"/>
          <w:szCs w:val="20"/>
        </w:rPr>
        <w:t>, Skid Resistance</w:t>
      </w:r>
      <w:r w:rsidR="00A80AF5">
        <w:rPr>
          <w:sz w:val="20"/>
          <w:szCs w:val="20"/>
        </w:rPr>
        <w:t xml:space="preserve"> Survey</w:t>
      </w:r>
      <w:r w:rsidR="003C2751">
        <w:rPr>
          <w:sz w:val="20"/>
          <w:szCs w:val="20"/>
        </w:rPr>
        <w:t>,</w:t>
      </w:r>
      <w:r w:rsidR="006476A4" w:rsidRPr="00630451">
        <w:rPr>
          <w:sz w:val="20"/>
          <w:szCs w:val="20"/>
        </w:rPr>
        <w:t xml:space="preserve"> and</w:t>
      </w:r>
      <w:r w:rsidR="003C2751">
        <w:rPr>
          <w:sz w:val="20"/>
          <w:szCs w:val="20"/>
        </w:rPr>
        <w:t xml:space="preserve"> if required, request </w:t>
      </w:r>
      <w:r w:rsidR="002C454B">
        <w:rPr>
          <w:sz w:val="20"/>
          <w:szCs w:val="20"/>
        </w:rPr>
        <w:t xml:space="preserve">a </w:t>
      </w:r>
      <w:r w:rsidR="004632EF">
        <w:rPr>
          <w:sz w:val="20"/>
          <w:szCs w:val="20"/>
        </w:rPr>
        <w:t>repair</w:t>
      </w:r>
      <w:r w:rsidR="006476A4" w:rsidRPr="00630451">
        <w:rPr>
          <w:sz w:val="20"/>
          <w:szCs w:val="20"/>
        </w:rPr>
        <w:t xml:space="preserve"> </w:t>
      </w:r>
      <w:r w:rsidR="003C2751">
        <w:rPr>
          <w:sz w:val="20"/>
          <w:szCs w:val="20"/>
        </w:rPr>
        <w:t>plan</w:t>
      </w:r>
      <w:r w:rsidR="006476A4">
        <w:rPr>
          <w:b/>
          <w:sz w:val="20"/>
          <w:szCs w:val="20"/>
        </w:rPr>
        <w:t>.</w:t>
      </w:r>
      <w:r w:rsidR="006476A4">
        <w:rPr>
          <w:sz w:val="20"/>
          <w:szCs w:val="20"/>
        </w:rPr>
        <w:t xml:space="preserve">  The Department will</w:t>
      </w:r>
      <w:r w:rsidR="00AB79FB">
        <w:rPr>
          <w:sz w:val="20"/>
          <w:szCs w:val="20"/>
        </w:rPr>
        <w:t xml:space="preserve"> </w:t>
      </w:r>
      <w:r>
        <w:rPr>
          <w:sz w:val="20"/>
          <w:szCs w:val="20"/>
        </w:rPr>
        <w:t>visually survey</w:t>
      </w:r>
      <w:r w:rsidRPr="006B27D3">
        <w:rPr>
          <w:sz w:val="20"/>
          <w:szCs w:val="20"/>
        </w:rPr>
        <w:t xml:space="preserve"> </w:t>
      </w:r>
      <w:r w:rsidR="00AB79FB" w:rsidRPr="006B27D3">
        <w:rPr>
          <w:sz w:val="20"/>
          <w:szCs w:val="20"/>
        </w:rPr>
        <w:t xml:space="preserve">the </w:t>
      </w:r>
      <w:r w:rsidR="00AB79FB">
        <w:rPr>
          <w:sz w:val="20"/>
          <w:szCs w:val="20"/>
        </w:rPr>
        <w:t>HFST</w:t>
      </w:r>
      <w:r>
        <w:rPr>
          <w:sz w:val="20"/>
          <w:szCs w:val="20"/>
        </w:rPr>
        <w:t xml:space="preserve"> for distress and evaluate skid resistance </w:t>
      </w:r>
      <w:r w:rsidR="00183851">
        <w:rPr>
          <w:sz w:val="20"/>
          <w:szCs w:val="20"/>
        </w:rPr>
        <w:t>as specified in 423.03.01.H</w:t>
      </w:r>
      <w:r w:rsidR="00330112">
        <w:rPr>
          <w:sz w:val="20"/>
          <w:szCs w:val="20"/>
        </w:rPr>
        <w:t>.</w:t>
      </w:r>
      <w:r w:rsidR="00AB79FB">
        <w:rPr>
          <w:sz w:val="20"/>
          <w:szCs w:val="20"/>
        </w:rPr>
        <w:t xml:space="preserve"> </w:t>
      </w:r>
      <w:r w:rsidR="00330112">
        <w:rPr>
          <w:sz w:val="20"/>
          <w:szCs w:val="20"/>
        </w:rPr>
        <w:t xml:space="preserve">The Department will </w:t>
      </w:r>
      <w:r w:rsidR="006476A4">
        <w:rPr>
          <w:sz w:val="20"/>
          <w:szCs w:val="20"/>
        </w:rPr>
        <w:t xml:space="preserve">use the following  distress </w:t>
      </w:r>
      <w:r w:rsidR="0090265F">
        <w:rPr>
          <w:sz w:val="20"/>
          <w:szCs w:val="20"/>
        </w:rPr>
        <w:t>and skid resistance</w:t>
      </w:r>
      <w:r w:rsidR="0062595D">
        <w:rPr>
          <w:sz w:val="20"/>
          <w:szCs w:val="20"/>
        </w:rPr>
        <w:t xml:space="preserve"> threshold</w:t>
      </w:r>
      <w:r w:rsidR="00182AFA">
        <w:rPr>
          <w:sz w:val="20"/>
          <w:szCs w:val="20"/>
        </w:rPr>
        <w:t xml:space="preserve"> values</w:t>
      </w:r>
      <w:r w:rsidR="00AB79FB">
        <w:rPr>
          <w:sz w:val="20"/>
          <w:szCs w:val="20"/>
        </w:rPr>
        <w:t xml:space="preserve"> defined herein</w:t>
      </w:r>
      <w:r w:rsidR="006476A4">
        <w:rPr>
          <w:sz w:val="20"/>
          <w:szCs w:val="20"/>
        </w:rPr>
        <w:t xml:space="preserve"> throughout the </w:t>
      </w:r>
      <w:r w:rsidR="00240B1C">
        <w:rPr>
          <w:sz w:val="20"/>
          <w:szCs w:val="20"/>
        </w:rPr>
        <w:t>bond</w:t>
      </w:r>
      <w:r w:rsidR="006476A4">
        <w:rPr>
          <w:sz w:val="20"/>
          <w:szCs w:val="20"/>
        </w:rPr>
        <w:t xml:space="preserve"> period:</w:t>
      </w:r>
    </w:p>
    <w:p w14:paraId="38F146E5" w14:textId="77777777" w:rsidR="006476A4" w:rsidRPr="006476A4" w:rsidRDefault="00E5594D" w:rsidP="006476A4">
      <w:pPr>
        <w:pStyle w:val="ListParagraph"/>
        <w:numPr>
          <w:ilvl w:val="1"/>
          <w:numId w:val="30"/>
        </w:numPr>
        <w:autoSpaceDE w:val="0"/>
        <w:autoSpaceDN w:val="0"/>
        <w:adjustRightInd w:val="0"/>
        <w:ind w:left="1080"/>
        <w:jc w:val="both"/>
        <w:rPr>
          <w:sz w:val="20"/>
          <w:szCs w:val="20"/>
        </w:rPr>
      </w:pPr>
      <w:r>
        <w:rPr>
          <w:b/>
          <w:sz w:val="20"/>
          <w:szCs w:val="20"/>
        </w:rPr>
        <w:t xml:space="preserve">HFST Distress Survey. </w:t>
      </w:r>
      <w:r w:rsidRPr="00630451">
        <w:rPr>
          <w:sz w:val="20"/>
          <w:szCs w:val="20"/>
        </w:rPr>
        <w:t xml:space="preserve">The Department will survey </w:t>
      </w:r>
      <w:r w:rsidRPr="00E5594D">
        <w:rPr>
          <w:sz w:val="20"/>
          <w:szCs w:val="20"/>
        </w:rPr>
        <w:t xml:space="preserve">the HFST to measure, </w:t>
      </w:r>
      <w:r w:rsidRPr="00630451">
        <w:rPr>
          <w:sz w:val="20"/>
          <w:szCs w:val="20"/>
        </w:rPr>
        <w:t>locate</w:t>
      </w:r>
      <w:r>
        <w:rPr>
          <w:sz w:val="20"/>
          <w:szCs w:val="20"/>
        </w:rPr>
        <w:t>, and report</w:t>
      </w:r>
      <w:r w:rsidRPr="00630451">
        <w:rPr>
          <w:sz w:val="20"/>
          <w:szCs w:val="20"/>
        </w:rPr>
        <w:t xml:space="preserve"> areas of r</w:t>
      </w:r>
      <w:r w:rsidR="006476A4" w:rsidRPr="00630451">
        <w:rPr>
          <w:sz w:val="20"/>
          <w:szCs w:val="20"/>
        </w:rPr>
        <w:t>aveling</w:t>
      </w:r>
      <w:r w:rsidR="00B078F9">
        <w:rPr>
          <w:sz w:val="20"/>
          <w:szCs w:val="20"/>
        </w:rPr>
        <w:t xml:space="preserve"> and delamination</w:t>
      </w:r>
      <w:r w:rsidR="006476A4" w:rsidRPr="00630451">
        <w:rPr>
          <w:sz w:val="20"/>
          <w:szCs w:val="20"/>
        </w:rPr>
        <w:t>.</w:t>
      </w:r>
      <w:r w:rsidR="006476A4">
        <w:rPr>
          <w:sz w:val="20"/>
          <w:szCs w:val="20"/>
        </w:rPr>
        <w:t xml:space="preserve">  </w:t>
      </w:r>
      <w:r>
        <w:rPr>
          <w:sz w:val="20"/>
          <w:szCs w:val="20"/>
        </w:rPr>
        <w:t>Raveling is t</w:t>
      </w:r>
      <w:r w:rsidR="006476A4">
        <w:rPr>
          <w:sz w:val="20"/>
          <w:szCs w:val="20"/>
        </w:rPr>
        <w:t xml:space="preserve">he </w:t>
      </w:r>
      <w:r w:rsidR="00D842B3">
        <w:rPr>
          <w:sz w:val="20"/>
          <w:szCs w:val="20"/>
        </w:rPr>
        <w:t xml:space="preserve">wearing away </w:t>
      </w:r>
      <w:r>
        <w:rPr>
          <w:sz w:val="20"/>
          <w:szCs w:val="20"/>
        </w:rPr>
        <w:t xml:space="preserve">or dislodging </w:t>
      </w:r>
      <w:r w:rsidR="00D842B3">
        <w:rPr>
          <w:sz w:val="20"/>
          <w:szCs w:val="20"/>
        </w:rPr>
        <w:t xml:space="preserve">of the </w:t>
      </w:r>
      <w:r w:rsidR="006476A4">
        <w:rPr>
          <w:sz w:val="20"/>
          <w:szCs w:val="20"/>
        </w:rPr>
        <w:t>HFST aggregate</w:t>
      </w:r>
      <w:r>
        <w:rPr>
          <w:sz w:val="20"/>
          <w:szCs w:val="20"/>
        </w:rPr>
        <w:t>s</w:t>
      </w:r>
      <w:r w:rsidR="00D842B3">
        <w:rPr>
          <w:sz w:val="20"/>
          <w:szCs w:val="20"/>
        </w:rPr>
        <w:t>.</w:t>
      </w:r>
      <w:r w:rsidR="00B078F9">
        <w:rPr>
          <w:sz w:val="20"/>
          <w:szCs w:val="20"/>
        </w:rPr>
        <w:t xml:space="preserve"> Delamination is the loss of HFST aggregate and/or HFST binder that has debonded from the underlying pavement substrate.</w:t>
      </w:r>
      <w:r w:rsidR="002142AC">
        <w:rPr>
          <w:sz w:val="20"/>
          <w:szCs w:val="20"/>
        </w:rPr>
        <w:t xml:space="preserve"> </w:t>
      </w:r>
      <w:r w:rsidR="007F0B30">
        <w:rPr>
          <w:sz w:val="20"/>
          <w:szCs w:val="20"/>
        </w:rPr>
        <w:t xml:space="preserve">The Department will measure raveled </w:t>
      </w:r>
      <w:r w:rsidR="00B078F9">
        <w:rPr>
          <w:sz w:val="20"/>
          <w:szCs w:val="20"/>
        </w:rPr>
        <w:t xml:space="preserve">and delaminated </w:t>
      </w:r>
      <w:r w:rsidR="007F0B30">
        <w:rPr>
          <w:sz w:val="20"/>
          <w:szCs w:val="20"/>
        </w:rPr>
        <w:t xml:space="preserve">HFST </w:t>
      </w:r>
      <w:r>
        <w:rPr>
          <w:sz w:val="20"/>
          <w:szCs w:val="20"/>
        </w:rPr>
        <w:t xml:space="preserve">in </w:t>
      </w:r>
      <w:r w:rsidR="007F0B30">
        <w:rPr>
          <w:sz w:val="20"/>
          <w:szCs w:val="20"/>
        </w:rPr>
        <w:t>rectangular areas</w:t>
      </w:r>
      <w:r>
        <w:rPr>
          <w:sz w:val="20"/>
          <w:szCs w:val="20"/>
        </w:rPr>
        <w:t xml:space="preserve"> oriented parallel and perpendicular to the traffic striping. </w:t>
      </w:r>
      <w:r w:rsidR="008B76B2">
        <w:rPr>
          <w:sz w:val="20"/>
          <w:szCs w:val="20"/>
        </w:rPr>
        <w:t>The D</w:t>
      </w:r>
      <w:r w:rsidR="00E6236B">
        <w:rPr>
          <w:sz w:val="20"/>
          <w:szCs w:val="20"/>
        </w:rPr>
        <w:t xml:space="preserve">epartment will measure the length </w:t>
      </w:r>
      <w:r>
        <w:rPr>
          <w:sz w:val="20"/>
          <w:szCs w:val="20"/>
        </w:rPr>
        <w:t>of raveled</w:t>
      </w:r>
      <w:r w:rsidR="00B078F9">
        <w:rPr>
          <w:sz w:val="20"/>
          <w:szCs w:val="20"/>
        </w:rPr>
        <w:t xml:space="preserve"> and delaminated </w:t>
      </w:r>
      <w:r>
        <w:rPr>
          <w:sz w:val="20"/>
          <w:szCs w:val="20"/>
        </w:rPr>
        <w:t xml:space="preserve">areas parallel to the roadway traffic striping from the outermost points of the </w:t>
      </w:r>
      <w:r w:rsidR="00B078F9">
        <w:rPr>
          <w:sz w:val="20"/>
          <w:szCs w:val="20"/>
        </w:rPr>
        <w:t>distressed</w:t>
      </w:r>
      <w:r>
        <w:rPr>
          <w:sz w:val="20"/>
          <w:szCs w:val="20"/>
        </w:rPr>
        <w:t xml:space="preserve"> area</w:t>
      </w:r>
      <w:r w:rsidR="0090265F">
        <w:rPr>
          <w:sz w:val="20"/>
          <w:szCs w:val="20"/>
        </w:rPr>
        <w:t>(s)</w:t>
      </w:r>
      <w:r>
        <w:rPr>
          <w:sz w:val="20"/>
          <w:szCs w:val="20"/>
        </w:rPr>
        <w:t xml:space="preserve">. The Department will measure the </w:t>
      </w:r>
      <w:r w:rsidR="00E6236B">
        <w:rPr>
          <w:sz w:val="20"/>
          <w:szCs w:val="20"/>
        </w:rPr>
        <w:t xml:space="preserve">width of </w:t>
      </w:r>
      <w:r>
        <w:rPr>
          <w:sz w:val="20"/>
          <w:szCs w:val="20"/>
        </w:rPr>
        <w:t>raveled</w:t>
      </w:r>
      <w:r w:rsidR="00B078F9">
        <w:rPr>
          <w:sz w:val="20"/>
          <w:szCs w:val="20"/>
        </w:rPr>
        <w:t xml:space="preserve"> and delaminated</w:t>
      </w:r>
      <w:r>
        <w:rPr>
          <w:sz w:val="20"/>
          <w:szCs w:val="20"/>
        </w:rPr>
        <w:t xml:space="preserve"> </w:t>
      </w:r>
      <w:r w:rsidR="00E6236B">
        <w:rPr>
          <w:sz w:val="20"/>
          <w:szCs w:val="20"/>
        </w:rPr>
        <w:t>areas</w:t>
      </w:r>
      <w:r>
        <w:rPr>
          <w:sz w:val="20"/>
          <w:szCs w:val="20"/>
        </w:rPr>
        <w:t xml:space="preserve"> perpendicular to the traffic striping</w:t>
      </w:r>
      <w:r w:rsidR="00E6236B">
        <w:rPr>
          <w:sz w:val="20"/>
          <w:szCs w:val="20"/>
        </w:rPr>
        <w:t xml:space="preserve"> </w:t>
      </w:r>
      <w:r>
        <w:rPr>
          <w:sz w:val="20"/>
          <w:szCs w:val="20"/>
        </w:rPr>
        <w:t xml:space="preserve">from the outermost points of the </w:t>
      </w:r>
      <w:r w:rsidR="00B078F9">
        <w:rPr>
          <w:sz w:val="20"/>
          <w:szCs w:val="20"/>
        </w:rPr>
        <w:t xml:space="preserve">distressed </w:t>
      </w:r>
      <w:r>
        <w:rPr>
          <w:sz w:val="20"/>
          <w:szCs w:val="20"/>
        </w:rPr>
        <w:t>area</w:t>
      </w:r>
      <w:r w:rsidR="0090265F">
        <w:rPr>
          <w:sz w:val="20"/>
          <w:szCs w:val="20"/>
        </w:rPr>
        <w:t>(s)</w:t>
      </w:r>
      <w:r w:rsidR="00E6236B">
        <w:rPr>
          <w:sz w:val="20"/>
          <w:szCs w:val="20"/>
        </w:rPr>
        <w:t xml:space="preserve">. </w:t>
      </w:r>
      <w:r w:rsidR="002142AC">
        <w:rPr>
          <w:sz w:val="20"/>
          <w:szCs w:val="20"/>
        </w:rPr>
        <w:t>The threshold value</w:t>
      </w:r>
      <w:r w:rsidR="00AB79FB">
        <w:rPr>
          <w:sz w:val="20"/>
          <w:szCs w:val="20"/>
        </w:rPr>
        <w:t>s</w:t>
      </w:r>
      <w:r w:rsidR="0062595D">
        <w:rPr>
          <w:sz w:val="20"/>
          <w:szCs w:val="20"/>
        </w:rPr>
        <w:t xml:space="preserve"> of raveling </w:t>
      </w:r>
      <w:r w:rsidR="00B078F9">
        <w:rPr>
          <w:sz w:val="20"/>
          <w:szCs w:val="20"/>
        </w:rPr>
        <w:t xml:space="preserve">and delamination </w:t>
      </w:r>
      <w:r w:rsidR="0062595D">
        <w:rPr>
          <w:sz w:val="20"/>
          <w:szCs w:val="20"/>
        </w:rPr>
        <w:t xml:space="preserve">which will require </w:t>
      </w:r>
      <w:r w:rsidR="004632EF">
        <w:rPr>
          <w:sz w:val="20"/>
          <w:szCs w:val="20"/>
        </w:rPr>
        <w:t>repair</w:t>
      </w:r>
      <w:r w:rsidR="0062595D">
        <w:rPr>
          <w:sz w:val="20"/>
          <w:szCs w:val="20"/>
        </w:rPr>
        <w:t xml:space="preserve"> </w:t>
      </w:r>
      <w:r w:rsidR="00AB79FB">
        <w:rPr>
          <w:sz w:val="20"/>
          <w:szCs w:val="20"/>
        </w:rPr>
        <w:t>are</w:t>
      </w:r>
      <w:r w:rsidR="00182AFA">
        <w:rPr>
          <w:sz w:val="20"/>
          <w:szCs w:val="20"/>
        </w:rPr>
        <w:t xml:space="preserve"> </w:t>
      </w:r>
      <w:r w:rsidR="00845446">
        <w:rPr>
          <w:sz w:val="20"/>
          <w:szCs w:val="20"/>
        </w:rPr>
        <w:t>1</w:t>
      </w:r>
      <w:r w:rsidR="00182AFA">
        <w:rPr>
          <w:sz w:val="20"/>
          <w:szCs w:val="20"/>
        </w:rPr>
        <w:t xml:space="preserve"> square feet</w:t>
      </w:r>
      <w:r w:rsidR="0062595D">
        <w:rPr>
          <w:sz w:val="20"/>
          <w:szCs w:val="20"/>
        </w:rPr>
        <w:t xml:space="preserve"> for a single location</w:t>
      </w:r>
      <w:r w:rsidR="00182AFA">
        <w:rPr>
          <w:sz w:val="20"/>
          <w:szCs w:val="20"/>
        </w:rPr>
        <w:t xml:space="preserve"> and 4 square feet</w:t>
      </w:r>
      <w:r w:rsidR="0062595D">
        <w:rPr>
          <w:sz w:val="20"/>
          <w:szCs w:val="20"/>
        </w:rPr>
        <w:t xml:space="preserve"> for </w:t>
      </w:r>
      <w:r w:rsidR="00845446">
        <w:rPr>
          <w:sz w:val="20"/>
          <w:szCs w:val="20"/>
        </w:rPr>
        <w:t xml:space="preserve">the sum of </w:t>
      </w:r>
      <w:r w:rsidR="0062595D">
        <w:rPr>
          <w:sz w:val="20"/>
          <w:szCs w:val="20"/>
        </w:rPr>
        <w:t>multiple locations</w:t>
      </w:r>
      <w:r w:rsidR="00182AFA">
        <w:rPr>
          <w:sz w:val="20"/>
          <w:szCs w:val="20"/>
        </w:rPr>
        <w:t>, respectively</w:t>
      </w:r>
      <w:r w:rsidR="0062595D">
        <w:rPr>
          <w:sz w:val="20"/>
          <w:szCs w:val="20"/>
        </w:rPr>
        <w:t>.</w:t>
      </w:r>
    </w:p>
    <w:p w14:paraId="1B398EB1" w14:textId="77777777" w:rsidR="00F15C12" w:rsidRDefault="00D842B3" w:rsidP="006476A4">
      <w:pPr>
        <w:pStyle w:val="ListParagraph"/>
        <w:numPr>
          <w:ilvl w:val="1"/>
          <w:numId w:val="30"/>
        </w:numPr>
        <w:autoSpaceDE w:val="0"/>
        <w:autoSpaceDN w:val="0"/>
        <w:adjustRightInd w:val="0"/>
        <w:ind w:left="1080"/>
        <w:jc w:val="both"/>
        <w:rPr>
          <w:sz w:val="20"/>
          <w:szCs w:val="20"/>
        </w:rPr>
      </w:pPr>
      <w:r>
        <w:rPr>
          <w:b/>
          <w:sz w:val="20"/>
          <w:szCs w:val="20"/>
        </w:rPr>
        <w:t>Skid Resistance</w:t>
      </w:r>
      <w:r w:rsidR="00145EB4">
        <w:rPr>
          <w:b/>
          <w:sz w:val="20"/>
          <w:szCs w:val="20"/>
        </w:rPr>
        <w:t xml:space="preserve"> Survey</w:t>
      </w:r>
      <w:r w:rsidR="006476A4">
        <w:rPr>
          <w:b/>
          <w:sz w:val="20"/>
          <w:szCs w:val="20"/>
        </w:rPr>
        <w:t>.</w:t>
      </w:r>
      <w:r w:rsidR="006476A4">
        <w:rPr>
          <w:sz w:val="20"/>
          <w:szCs w:val="20"/>
        </w:rPr>
        <w:t xml:space="preserve">  </w:t>
      </w:r>
      <w:r w:rsidR="00CB04EC">
        <w:rPr>
          <w:sz w:val="20"/>
          <w:szCs w:val="20"/>
        </w:rPr>
        <w:t xml:space="preserve">The Department will perform </w:t>
      </w:r>
      <w:r w:rsidR="00A80AF5">
        <w:rPr>
          <w:sz w:val="20"/>
          <w:szCs w:val="20"/>
        </w:rPr>
        <w:t xml:space="preserve">a </w:t>
      </w:r>
      <w:r w:rsidR="00CB04EC">
        <w:rPr>
          <w:sz w:val="20"/>
          <w:szCs w:val="20"/>
        </w:rPr>
        <w:t xml:space="preserve">skid resistance </w:t>
      </w:r>
      <w:r w:rsidR="00A80AF5">
        <w:rPr>
          <w:sz w:val="20"/>
          <w:szCs w:val="20"/>
        </w:rPr>
        <w:t xml:space="preserve">survey </w:t>
      </w:r>
      <w:r w:rsidR="00CB04EC">
        <w:rPr>
          <w:sz w:val="20"/>
          <w:szCs w:val="20"/>
        </w:rPr>
        <w:t xml:space="preserve">as specified in 423.03.01.H. </w:t>
      </w:r>
      <w:r w:rsidR="0050188D">
        <w:rPr>
          <w:sz w:val="20"/>
          <w:szCs w:val="20"/>
        </w:rPr>
        <w:t xml:space="preserve">If </w:t>
      </w:r>
      <w:r w:rsidR="002C454B">
        <w:rPr>
          <w:sz w:val="20"/>
          <w:szCs w:val="20"/>
        </w:rPr>
        <w:t xml:space="preserve">measured </w:t>
      </w:r>
      <w:r w:rsidR="00CF089D">
        <w:rPr>
          <w:sz w:val="20"/>
          <w:szCs w:val="20"/>
        </w:rPr>
        <w:t>skid resistance</w:t>
      </w:r>
      <w:r w:rsidR="00182AFA">
        <w:rPr>
          <w:sz w:val="20"/>
          <w:szCs w:val="20"/>
        </w:rPr>
        <w:t xml:space="preserve"> </w:t>
      </w:r>
      <w:r w:rsidR="00CF089D">
        <w:rPr>
          <w:sz w:val="20"/>
          <w:szCs w:val="20"/>
        </w:rPr>
        <w:t xml:space="preserve">of the </w:t>
      </w:r>
      <w:r w:rsidR="002C454B">
        <w:rPr>
          <w:sz w:val="20"/>
          <w:szCs w:val="20"/>
        </w:rPr>
        <w:t xml:space="preserve">HFST is </w:t>
      </w:r>
      <w:r w:rsidR="0050188D">
        <w:rPr>
          <w:sz w:val="20"/>
          <w:szCs w:val="20"/>
        </w:rPr>
        <w:t xml:space="preserve">below </w:t>
      </w:r>
      <w:r w:rsidR="00CB04EC">
        <w:rPr>
          <w:sz w:val="20"/>
          <w:szCs w:val="20"/>
        </w:rPr>
        <w:t xml:space="preserve">threshold </w:t>
      </w:r>
      <w:r w:rsidR="0050188D">
        <w:rPr>
          <w:sz w:val="20"/>
          <w:szCs w:val="20"/>
        </w:rPr>
        <w:t>values</w:t>
      </w:r>
      <w:r w:rsidR="00CB04EC">
        <w:rPr>
          <w:sz w:val="20"/>
          <w:szCs w:val="20"/>
        </w:rPr>
        <w:t>, then</w:t>
      </w:r>
      <w:r w:rsidR="0090265F">
        <w:rPr>
          <w:sz w:val="20"/>
          <w:szCs w:val="20"/>
        </w:rPr>
        <w:t xml:space="preserve"> </w:t>
      </w:r>
      <w:r w:rsidR="0050188D">
        <w:rPr>
          <w:sz w:val="20"/>
          <w:szCs w:val="20"/>
        </w:rPr>
        <w:t>the Department</w:t>
      </w:r>
      <w:r w:rsidR="0090265F">
        <w:rPr>
          <w:sz w:val="20"/>
          <w:szCs w:val="20"/>
        </w:rPr>
        <w:t xml:space="preserve"> will require </w:t>
      </w:r>
      <w:r w:rsidR="004632EF">
        <w:rPr>
          <w:sz w:val="20"/>
          <w:szCs w:val="20"/>
        </w:rPr>
        <w:t>repair</w:t>
      </w:r>
      <w:r w:rsidR="00CF089D">
        <w:rPr>
          <w:sz w:val="20"/>
          <w:szCs w:val="20"/>
        </w:rPr>
        <w:t>.</w:t>
      </w:r>
      <w:r w:rsidR="00182AFA">
        <w:rPr>
          <w:sz w:val="20"/>
          <w:szCs w:val="20"/>
        </w:rPr>
        <w:t xml:space="preserve"> The threshold values of skid</w:t>
      </w:r>
      <w:r w:rsidR="00CF089D">
        <w:rPr>
          <w:sz w:val="20"/>
          <w:szCs w:val="20"/>
        </w:rPr>
        <w:t xml:space="preserve"> </w:t>
      </w:r>
      <w:r w:rsidR="0090265F">
        <w:rPr>
          <w:sz w:val="20"/>
          <w:szCs w:val="20"/>
        </w:rPr>
        <w:t xml:space="preserve">resistance that will require </w:t>
      </w:r>
      <w:r w:rsidR="004632EF">
        <w:rPr>
          <w:sz w:val="20"/>
          <w:szCs w:val="20"/>
        </w:rPr>
        <w:t>repair</w:t>
      </w:r>
      <w:r w:rsidR="0090265F">
        <w:rPr>
          <w:sz w:val="20"/>
          <w:szCs w:val="20"/>
        </w:rPr>
        <w:t xml:space="preserve"> action</w:t>
      </w:r>
      <w:r w:rsidR="00182AFA">
        <w:rPr>
          <w:sz w:val="20"/>
          <w:szCs w:val="20"/>
        </w:rPr>
        <w:t xml:space="preserve"> are an average </w:t>
      </w:r>
      <w:r w:rsidR="0090265F">
        <w:rPr>
          <w:sz w:val="20"/>
          <w:szCs w:val="20"/>
        </w:rPr>
        <w:t xml:space="preserve">skid number </w:t>
      </w:r>
      <w:r w:rsidR="00182AFA">
        <w:rPr>
          <w:sz w:val="20"/>
          <w:szCs w:val="20"/>
        </w:rPr>
        <w:t xml:space="preserve">of </w:t>
      </w:r>
      <w:r w:rsidR="006B27D3">
        <w:rPr>
          <w:sz w:val="20"/>
          <w:szCs w:val="20"/>
        </w:rPr>
        <w:t xml:space="preserve">less than </w:t>
      </w:r>
      <w:r w:rsidR="00182AFA">
        <w:rPr>
          <w:sz w:val="20"/>
          <w:szCs w:val="20"/>
        </w:rPr>
        <w:t xml:space="preserve">65 and </w:t>
      </w:r>
      <w:r w:rsidR="006B27D3">
        <w:rPr>
          <w:sz w:val="20"/>
          <w:szCs w:val="20"/>
        </w:rPr>
        <w:t>any</w:t>
      </w:r>
      <w:r w:rsidR="00182AFA">
        <w:rPr>
          <w:sz w:val="20"/>
          <w:szCs w:val="20"/>
        </w:rPr>
        <w:t xml:space="preserve"> single skid number less than </w:t>
      </w:r>
      <w:r w:rsidR="00330112">
        <w:rPr>
          <w:sz w:val="20"/>
          <w:szCs w:val="20"/>
        </w:rPr>
        <w:t>6</w:t>
      </w:r>
      <w:r w:rsidR="00182AFA">
        <w:rPr>
          <w:sz w:val="20"/>
          <w:szCs w:val="20"/>
        </w:rPr>
        <w:t>0.</w:t>
      </w:r>
    </w:p>
    <w:p w14:paraId="0A23EB6E" w14:textId="77777777" w:rsidR="00AE2F21" w:rsidRPr="00AE2F21" w:rsidRDefault="00AE2F21" w:rsidP="00AE2F21">
      <w:pPr>
        <w:autoSpaceDE w:val="0"/>
        <w:autoSpaceDN w:val="0"/>
        <w:adjustRightInd w:val="0"/>
        <w:ind w:left="720"/>
        <w:jc w:val="both"/>
        <w:rPr>
          <w:sz w:val="20"/>
          <w:szCs w:val="20"/>
        </w:rPr>
      </w:pPr>
    </w:p>
    <w:p w14:paraId="1F0B873F" w14:textId="77777777" w:rsidR="004A2982" w:rsidRPr="006B27D3" w:rsidRDefault="00AA376E" w:rsidP="00AE2F21">
      <w:pPr>
        <w:autoSpaceDE w:val="0"/>
        <w:autoSpaceDN w:val="0"/>
        <w:adjustRightInd w:val="0"/>
        <w:spacing w:after="120"/>
        <w:ind w:left="720"/>
        <w:jc w:val="both"/>
        <w:rPr>
          <w:sz w:val="20"/>
          <w:szCs w:val="20"/>
        </w:rPr>
      </w:pPr>
      <w:r>
        <w:rPr>
          <w:sz w:val="20"/>
          <w:szCs w:val="20"/>
        </w:rPr>
        <w:t xml:space="preserve">Upon completion of each HFST </w:t>
      </w:r>
      <w:r w:rsidR="00E377D1">
        <w:rPr>
          <w:sz w:val="20"/>
          <w:szCs w:val="20"/>
        </w:rPr>
        <w:t>evaluation,</w:t>
      </w:r>
      <w:r>
        <w:rPr>
          <w:sz w:val="20"/>
          <w:szCs w:val="20"/>
        </w:rPr>
        <w:t xml:space="preserve"> t</w:t>
      </w:r>
      <w:r w:rsidR="00A00A7B">
        <w:rPr>
          <w:sz w:val="20"/>
          <w:szCs w:val="20"/>
        </w:rPr>
        <w:t xml:space="preserve">he Department will issue </w:t>
      </w:r>
      <w:r w:rsidR="0068644E">
        <w:rPr>
          <w:sz w:val="20"/>
          <w:szCs w:val="20"/>
        </w:rPr>
        <w:t>a written report to the contractor</w:t>
      </w:r>
      <w:r w:rsidR="006B27D3" w:rsidRPr="006B27D3">
        <w:rPr>
          <w:sz w:val="20"/>
          <w:szCs w:val="20"/>
        </w:rPr>
        <w:t xml:space="preserve"> </w:t>
      </w:r>
      <w:r w:rsidR="00A00A7B">
        <w:rPr>
          <w:sz w:val="20"/>
          <w:szCs w:val="20"/>
        </w:rPr>
        <w:t xml:space="preserve">detailing deficient </w:t>
      </w:r>
      <w:r w:rsidR="006B27D3" w:rsidRPr="006B27D3">
        <w:rPr>
          <w:sz w:val="20"/>
          <w:szCs w:val="20"/>
        </w:rPr>
        <w:t>sections</w:t>
      </w:r>
      <w:r w:rsidR="00A00A7B">
        <w:rPr>
          <w:sz w:val="20"/>
          <w:szCs w:val="20"/>
        </w:rPr>
        <w:t xml:space="preserve"> of </w:t>
      </w:r>
      <w:r w:rsidR="000A20DC">
        <w:rPr>
          <w:sz w:val="20"/>
          <w:szCs w:val="20"/>
        </w:rPr>
        <w:t>HFST</w:t>
      </w:r>
      <w:r>
        <w:rPr>
          <w:sz w:val="20"/>
          <w:szCs w:val="20"/>
        </w:rPr>
        <w:t xml:space="preserve"> that </w:t>
      </w:r>
      <w:r w:rsidR="00E377D1">
        <w:rPr>
          <w:sz w:val="20"/>
          <w:szCs w:val="20"/>
        </w:rPr>
        <w:t xml:space="preserve">fail to </w:t>
      </w:r>
      <w:r w:rsidR="0090265F">
        <w:rPr>
          <w:sz w:val="20"/>
          <w:szCs w:val="20"/>
        </w:rPr>
        <w:t>meet the</w:t>
      </w:r>
      <w:r w:rsidR="0063664F">
        <w:rPr>
          <w:sz w:val="20"/>
          <w:szCs w:val="20"/>
        </w:rPr>
        <w:t xml:space="preserve"> requirements</w:t>
      </w:r>
      <w:r w:rsidR="0053715C">
        <w:rPr>
          <w:sz w:val="20"/>
          <w:szCs w:val="20"/>
        </w:rPr>
        <w:t xml:space="preserve"> and indicate if and where </w:t>
      </w:r>
      <w:r w:rsidR="000D3880">
        <w:rPr>
          <w:sz w:val="20"/>
          <w:szCs w:val="20"/>
        </w:rPr>
        <w:t xml:space="preserve">HFST </w:t>
      </w:r>
      <w:r w:rsidR="004632EF">
        <w:rPr>
          <w:sz w:val="20"/>
          <w:szCs w:val="20"/>
        </w:rPr>
        <w:t>repair</w:t>
      </w:r>
      <w:r w:rsidR="0053715C">
        <w:rPr>
          <w:sz w:val="20"/>
          <w:szCs w:val="20"/>
        </w:rPr>
        <w:t xml:space="preserve"> is required</w:t>
      </w:r>
      <w:r w:rsidR="006B27D3" w:rsidRPr="006B27D3">
        <w:rPr>
          <w:sz w:val="20"/>
          <w:szCs w:val="20"/>
        </w:rPr>
        <w:t>.</w:t>
      </w:r>
    </w:p>
    <w:p w14:paraId="18503CC7" w14:textId="77777777" w:rsidR="004A2982" w:rsidRPr="006B27D3" w:rsidRDefault="000A20DC" w:rsidP="00AE2F21">
      <w:pPr>
        <w:autoSpaceDE w:val="0"/>
        <w:autoSpaceDN w:val="0"/>
        <w:adjustRightInd w:val="0"/>
        <w:spacing w:after="120"/>
        <w:ind w:left="720"/>
        <w:jc w:val="both"/>
        <w:rPr>
          <w:sz w:val="20"/>
          <w:szCs w:val="20"/>
        </w:rPr>
      </w:pPr>
      <w:r>
        <w:rPr>
          <w:sz w:val="20"/>
          <w:szCs w:val="20"/>
        </w:rPr>
        <w:t>W</w:t>
      </w:r>
      <w:r w:rsidR="00A00A7B">
        <w:rPr>
          <w:sz w:val="20"/>
          <w:szCs w:val="20"/>
        </w:rPr>
        <w:t xml:space="preserve">ithin 30 days of receipt of the </w:t>
      </w:r>
      <w:r w:rsidR="0053715C">
        <w:rPr>
          <w:sz w:val="20"/>
          <w:szCs w:val="20"/>
        </w:rPr>
        <w:t>HFST evaluation</w:t>
      </w:r>
      <w:r w:rsidR="00A00A7B">
        <w:rPr>
          <w:sz w:val="20"/>
          <w:szCs w:val="20"/>
        </w:rPr>
        <w:t xml:space="preserve"> report, s</w:t>
      </w:r>
      <w:r w:rsidR="00AB79FB">
        <w:rPr>
          <w:sz w:val="20"/>
          <w:szCs w:val="20"/>
        </w:rPr>
        <w:t>ubmit</w:t>
      </w:r>
      <w:r w:rsidR="00A00A7B" w:rsidRPr="00A00A7B">
        <w:rPr>
          <w:sz w:val="20"/>
          <w:szCs w:val="20"/>
        </w:rPr>
        <w:t xml:space="preserve"> </w:t>
      </w:r>
      <w:r w:rsidR="00A00A7B" w:rsidRPr="006B27D3">
        <w:rPr>
          <w:sz w:val="20"/>
          <w:szCs w:val="20"/>
        </w:rPr>
        <w:t>to the Department</w:t>
      </w:r>
      <w:r w:rsidR="00AB79FB">
        <w:rPr>
          <w:sz w:val="20"/>
          <w:szCs w:val="20"/>
        </w:rPr>
        <w:t xml:space="preserve"> </w:t>
      </w:r>
      <w:r w:rsidR="00F00916">
        <w:rPr>
          <w:sz w:val="20"/>
          <w:szCs w:val="20"/>
        </w:rPr>
        <w:t xml:space="preserve">for approval </w:t>
      </w:r>
      <w:r w:rsidR="00AB79FB">
        <w:rPr>
          <w:sz w:val="20"/>
          <w:szCs w:val="20"/>
        </w:rPr>
        <w:t>a</w:t>
      </w:r>
      <w:r w:rsidR="006B27D3" w:rsidRPr="006B27D3">
        <w:rPr>
          <w:sz w:val="20"/>
          <w:szCs w:val="20"/>
        </w:rPr>
        <w:t xml:space="preserve"> </w:t>
      </w:r>
      <w:r w:rsidR="004632EF">
        <w:rPr>
          <w:sz w:val="20"/>
          <w:szCs w:val="20"/>
        </w:rPr>
        <w:t>repair</w:t>
      </w:r>
      <w:r w:rsidR="006B27D3" w:rsidRPr="006B27D3">
        <w:rPr>
          <w:sz w:val="20"/>
          <w:szCs w:val="20"/>
        </w:rPr>
        <w:t xml:space="preserve"> </w:t>
      </w:r>
      <w:r w:rsidR="00AB79FB">
        <w:rPr>
          <w:sz w:val="20"/>
          <w:szCs w:val="20"/>
        </w:rPr>
        <w:t>plan</w:t>
      </w:r>
      <w:r w:rsidR="00A00A7B" w:rsidRPr="00A00A7B">
        <w:rPr>
          <w:sz w:val="20"/>
          <w:szCs w:val="20"/>
        </w:rPr>
        <w:t xml:space="preserve"> </w:t>
      </w:r>
      <w:r w:rsidR="00A00A7B">
        <w:rPr>
          <w:sz w:val="20"/>
          <w:szCs w:val="20"/>
        </w:rPr>
        <w:t>and work schedule to address deficient sections of HFST</w:t>
      </w:r>
      <w:r w:rsidR="006B27D3" w:rsidRPr="006B27D3">
        <w:rPr>
          <w:sz w:val="20"/>
          <w:szCs w:val="20"/>
        </w:rPr>
        <w:t xml:space="preserve">. </w:t>
      </w:r>
      <w:r w:rsidR="00F00916">
        <w:rPr>
          <w:sz w:val="20"/>
          <w:szCs w:val="20"/>
        </w:rPr>
        <w:t>Once</w:t>
      </w:r>
      <w:r w:rsidR="006B27D3" w:rsidRPr="006B27D3">
        <w:rPr>
          <w:sz w:val="20"/>
          <w:szCs w:val="20"/>
        </w:rPr>
        <w:t xml:space="preserve"> the </w:t>
      </w:r>
      <w:r w:rsidR="004632EF">
        <w:rPr>
          <w:sz w:val="20"/>
          <w:szCs w:val="20"/>
        </w:rPr>
        <w:t>repair</w:t>
      </w:r>
      <w:r w:rsidR="006B27D3">
        <w:rPr>
          <w:sz w:val="20"/>
          <w:szCs w:val="20"/>
        </w:rPr>
        <w:t xml:space="preserve"> </w:t>
      </w:r>
      <w:r w:rsidR="00AB79FB">
        <w:rPr>
          <w:sz w:val="20"/>
          <w:szCs w:val="20"/>
        </w:rPr>
        <w:t>plan</w:t>
      </w:r>
      <w:r w:rsidR="00F00916">
        <w:rPr>
          <w:sz w:val="20"/>
          <w:szCs w:val="20"/>
        </w:rPr>
        <w:t xml:space="preserve"> and work schedule</w:t>
      </w:r>
      <w:r w:rsidR="006B27D3">
        <w:rPr>
          <w:sz w:val="20"/>
          <w:szCs w:val="20"/>
        </w:rPr>
        <w:t xml:space="preserve"> is approved, </w:t>
      </w:r>
      <w:r w:rsidR="00F00916">
        <w:rPr>
          <w:sz w:val="20"/>
          <w:szCs w:val="20"/>
        </w:rPr>
        <w:t xml:space="preserve">ensure </w:t>
      </w:r>
      <w:r w:rsidR="004632EF">
        <w:rPr>
          <w:sz w:val="20"/>
          <w:szCs w:val="20"/>
        </w:rPr>
        <w:t>repair</w:t>
      </w:r>
      <w:r w:rsidR="00F00916">
        <w:rPr>
          <w:sz w:val="20"/>
          <w:szCs w:val="20"/>
        </w:rPr>
        <w:t xml:space="preserve"> work</w:t>
      </w:r>
      <w:r w:rsidR="00F00916" w:rsidRPr="006B27D3">
        <w:rPr>
          <w:sz w:val="20"/>
          <w:szCs w:val="20"/>
        </w:rPr>
        <w:t xml:space="preserve"> </w:t>
      </w:r>
      <w:r w:rsidR="00F00916">
        <w:rPr>
          <w:sz w:val="20"/>
          <w:szCs w:val="20"/>
        </w:rPr>
        <w:t>is performed</w:t>
      </w:r>
      <w:r w:rsidR="00F00916" w:rsidRPr="006B27D3">
        <w:rPr>
          <w:sz w:val="20"/>
          <w:szCs w:val="20"/>
        </w:rPr>
        <w:t xml:space="preserve"> within 30 calendar </w:t>
      </w:r>
      <w:r w:rsidR="00F00916">
        <w:rPr>
          <w:sz w:val="20"/>
          <w:szCs w:val="20"/>
        </w:rPr>
        <w:t>days of approval.</w:t>
      </w:r>
    </w:p>
    <w:p w14:paraId="59385D4E" w14:textId="77777777" w:rsidR="004A2982" w:rsidRPr="006B27D3" w:rsidRDefault="006B27D3" w:rsidP="00AE2F21">
      <w:pPr>
        <w:autoSpaceDE w:val="0"/>
        <w:autoSpaceDN w:val="0"/>
        <w:adjustRightInd w:val="0"/>
        <w:spacing w:after="120"/>
        <w:ind w:left="720"/>
        <w:jc w:val="both"/>
        <w:rPr>
          <w:sz w:val="20"/>
          <w:szCs w:val="20"/>
        </w:rPr>
      </w:pPr>
      <w:r w:rsidRPr="006B27D3">
        <w:rPr>
          <w:sz w:val="20"/>
          <w:szCs w:val="20"/>
        </w:rPr>
        <w:t xml:space="preserve">If, anytime during the </w:t>
      </w:r>
      <w:r w:rsidR="00240B1C">
        <w:rPr>
          <w:sz w:val="20"/>
          <w:szCs w:val="20"/>
        </w:rPr>
        <w:t>bond</w:t>
      </w:r>
      <w:r w:rsidRPr="006B27D3">
        <w:rPr>
          <w:sz w:val="20"/>
          <w:szCs w:val="20"/>
        </w:rPr>
        <w:t xml:space="preserve"> period, 30% or more of the project requires, or</w:t>
      </w:r>
      <w:r>
        <w:rPr>
          <w:sz w:val="20"/>
          <w:szCs w:val="20"/>
        </w:rPr>
        <w:t xml:space="preserve"> </w:t>
      </w:r>
      <w:r w:rsidRPr="006B27D3">
        <w:rPr>
          <w:sz w:val="20"/>
          <w:szCs w:val="20"/>
        </w:rPr>
        <w:t xml:space="preserve">has received </w:t>
      </w:r>
      <w:r w:rsidR="004632EF">
        <w:rPr>
          <w:sz w:val="20"/>
          <w:szCs w:val="20"/>
        </w:rPr>
        <w:t>repair</w:t>
      </w:r>
      <w:r w:rsidR="000D3880">
        <w:rPr>
          <w:sz w:val="20"/>
          <w:szCs w:val="20"/>
        </w:rPr>
        <w:t>s</w:t>
      </w:r>
      <w:r w:rsidRPr="006B27D3">
        <w:rPr>
          <w:sz w:val="20"/>
          <w:szCs w:val="20"/>
        </w:rPr>
        <w:t xml:space="preserve">, the </w:t>
      </w:r>
      <w:r w:rsidR="00F00916">
        <w:rPr>
          <w:sz w:val="20"/>
          <w:szCs w:val="20"/>
        </w:rPr>
        <w:t xml:space="preserve">Department may require the </w:t>
      </w:r>
      <w:r w:rsidRPr="006B27D3">
        <w:rPr>
          <w:sz w:val="20"/>
          <w:szCs w:val="20"/>
        </w:rPr>
        <w:t xml:space="preserve">entire </w:t>
      </w:r>
      <w:r w:rsidR="00F00916">
        <w:rPr>
          <w:sz w:val="20"/>
          <w:szCs w:val="20"/>
        </w:rPr>
        <w:t>HFST</w:t>
      </w:r>
      <w:r w:rsidRPr="006B27D3">
        <w:rPr>
          <w:sz w:val="20"/>
          <w:szCs w:val="20"/>
        </w:rPr>
        <w:t xml:space="preserve"> </w:t>
      </w:r>
      <w:r w:rsidR="007F0B30">
        <w:rPr>
          <w:sz w:val="20"/>
          <w:szCs w:val="20"/>
        </w:rPr>
        <w:t xml:space="preserve">to </w:t>
      </w:r>
      <w:r w:rsidR="00F00916">
        <w:rPr>
          <w:sz w:val="20"/>
          <w:szCs w:val="20"/>
        </w:rPr>
        <w:t xml:space="preserve">be </w:t>
      </w:r>
      <w:r w:rsidR="004632EF">
        <w:rPr>
          <w:sz w:val="20"/>
          <w:szCs w:val="20"/>
        </w:rPr>
        <w:t>removed and replaced</w:t>
      </w:r>
      <w:r w:rsidRPr="006B27D3">
        <w:rPr>
          <w:sz w:val="20"/>
          <w:szCs w:val="20"/>
        </w:rPr>
        <w:t>.</w:t>
      </w:r>
      <w:r>
        <w:rPr>
          <w:sz w:val="20"/>
          <w:szCs w:val="20"/>
        </w:rPr>
        <w:t xml:space="preserve"> </w:t>
      </w:r>
      <w:r w:rsidR="00F00916">
        <w:rPr>
          <w:sz w:val="20"/>
          <w:szCs w:val="20"/>
        </w:rPr>
        <w:t>T</w:t>
      </w:r>
      <w:r>
        <w:rPr>
          <w:sz w:val="20"/>
          <w:szCs w:val="20"/>
        </w:rPr>
        <w:t xml:space="preserve">he </w:t>
      </w:r>
      <w:r w:rsidR="00F00916">
        <w:rPr>
          <w:sz w:val="20"/>
          <w:szCs w:val="20"/>
        </w:rPr>
        <w:t xml:space="preserve">conflict resolution </w:t>
      </w:r>
      <w:r>
        <w:rPr>
          <w:sz w:val="20"/>
          <w:szCs w:val="20"/>
        </w:rPr>
        <w:t xml:space="preserve">team will </w:t>
      </w:r>
      <w:r w:rsidRPr="006B27D3">
        <w:rPr>
          <w:sz w:val="20"/>
          <w:szCs w:val="20"/>
        </w:rPr>
        <w:t>make a final recommendation.</w:t>
      </w:r>
    </w:p>
    <w:p w14:paraId="62607052" w14:textId="77777777" w:rsidR="004A2982" w:rsidRPr="006B27D3" w:rsidRDefault="006B27D3" w:rsidP="00AE2F21">
      <w:pPr>
        <w:autoSpaceDE w:val="0"/>
        <w:autoSpaceDN w:val="0"/>
        <w:adjustRightInd w:val="0"/>
        <w:spacing w:after="120"/>
        <w:ind w:left="720"/>
        <w:jc w:val="both"/>
        <w:rPr>
          <w:sz w:val="20"/>
          <w:szCs w:val="20"/>
        </w:rPr>
      </w:pPr>
      <w:r w:rsidRPr="006B27D3">
        <w:rPr>
          <w:sz w:val="20"/>
          <w:szCs w:val="20"/>
        </w:rPr>
        <w:t xml:space="preserve">If </w:t>
      </w:r>
      <w:r w:rsidR="004632EF">
        <w:rPr>
          <w:sz w:val="20"/>
          <w:szCs w:val="20"/>
        </w:rPr>
        <w:t>repair</w:t>
      </w:r>
      <w:r w:rsidRPr="006B27D3">
        <w:rPr>
          <w:sz w:val="20"/>
          <w:szCs w:val="20"/>
        </w:rPr>
        <w:t xml:space="preserve"> work or elective/preventive action w</w:t>
      </w:r>
      <w:r>
        <w:rPr>
          <w:sz w:val="20"/>
          <w:szCs w:val="20"/>
        </w:rPr>
        <w:t xml:space="preserve">ork performed by the </w:t>
      </w:r>
      <w:r w:rsidRPr="006B27D3">
        <w:rPr>
          <w:sz w:val="20"/>
          <w:szCs w:val="20"/>
        </w:rPr>
        <w:t>Contractor necessitates a corrective action to the pavem</w:t>
      </w:r>
      <w:r>
        <w:rPr>
          <w:sz w:val="20"/>
          <w:szCs w:val="20"/>
        </w:rPr>
        <w:t xml:space="preserve">ent markings, adjacent lanes or </w:t>
      </w:r>
      <w:r w:rsidRPr="006B27D3">
        <w:rPr>
          <w:sz w:val="20"/>
          <w:szCs w:val="20"/>
        </w:rPr>
        <w:t>roadway shoulders, such corrective action to the pavemen</w:t>
      </w:r>
      <w:r>
        <w:rPr>
          <w:sz w:val="20"/>
          <w:szCs w:val="20"/>
        </w:rPr>
        <w:t xml:space="preserve">t markings, adjacent lanes, and </w:t>
      </w:r>
      <w:r w:rsidRPr="006B27D3">
        <w:rPr>
          <w:sz w:val="20"/>
          <w:szCs w:val="20"/>
        </w:rPr>
        <w:t xml:space="preserve">shoulders </w:t>
      </w:r>
      <w:r w:rsidR="00F00916">
        <w:rPr>
          <w:sz w:val="20"/>
          <w:szCs w:val="20"/>
        </w:rPr>
        <w:t>will</w:t>
      </w:r>
      <w:r w:rsidRPr="006B27D3">
        <w:rPr>
          <w:sz w:val="20"/>
          <w:szCs w:val="20"/>
        </w:rPr>
        <w:t xml:space="preserve"> be the responsibility of the Contractor.</w:t>
      </w:r>
    </w:p>
    <w:p w14:paraId="28C1E4B7" w14:textId="77777777" w:rsidR="006B27D3" w:rsidRPr="006B27D3" w:rsidRDefault="00240B1C" w:rsidP="00AE2F21">
      <w:pPr>
        <w:autoSpaceDE w:val="0"/>
        <w:autoSpaceDN w:val="0"/>
        <w:adjustRightInd w:val="0"/>
        <w:spacing w:after="120"/>
        <w:ind w:left="720"/>
        <w:jc w:val="both"/>
        <w:rPr>
          <w:sz w:val="20"/>
          <w:szCs w:val="20"/>
        </w:rPr>
      </w:pPr>
      <w:r>
        <w:rPr>
          <w:sz w:val="20"/>
          <w:szCs w:val="20"/>
        </w:rPr>
        <w:t>Bond</w:t>
      </w:r>
      <w:r w:rsidR="006B27D3" w:rsidRPr="006B27D3">
        <w:rPr>
          <w:sz w:val="20"/>
          <w:szCs w:val="20"/>
        </w:rPr>
        <w:t xml:space="preserve"> requirements for remediation work wil</w:t>
      </w:r>
      <w:r w:rsidR="006B27D3">
        <w:rPr>
          <w:sz w:val="20"/>
          <w:szCs w:val="20"/>
        </w:rPr>
        <w:t xml:space="preserve">l be limited to the life of the </w:t>
      </w:r>
      <w:r w:rsidR="006B27D3" w:rsidRPr="006B27D3">
        <w:rPr>
          <w:sz w:val="20"/>
          <w:szCs w:val="20"/>
        </w:rPr>
        <w:t xml:space="preserve">original contract </w:t>
      </w:r>
      <w:r>
        <w:rPr>
          <w:sz w:val="20"/>
          <w:szCs w:val="20"/>
        </w:rPr>
        <w:t>bond</w:t>
      </w:r>
      <w:r w:rsidR="006B27D3" w:rsidRPr="006B27D3">
        <w:rPr>
          <w:sz w:val="20"/>
          <w:szCs w:val="20"/>
        </w:rPr>
        <w:t>.</w:t>
      </w:r>
    </w:p>
    <w:p w14:paraId="316FFBAD" w14:textId="77777777" w:rsidR="004A2982" w:rsidRPr="006B27D3" w:rsidRDefault="006B27D3" w:rsidP="00AE2F21">
      <w:pPr>
        <w:autoSpaceDE w:val="0"/>
        <w:autoSpaceDN w:val="0"/>
        <w:adjustRightInd w:val="0"/>
        <w:spacing w:after="120"/>
        <w:ind w:left="720"/>
        <w:jc w:val="both"/>
        <w:rPr>
          <w:sz w:val="20"/>
          <w:szCs w:val="20"/>
        </w:rPr>
      </w:pPr>
      <w:r w:rsidRPr="006B27D3">
        <w:rPr>
          <w:sz w:val="20"/>
          <w:szCs w:val="20"/>
        </w:rPr>
        <w:t xml:space="preserve">If the </w:t>
      </w:r>
      <w:r w:rsidR="00EA7009">
        <w:rPr>
          <w:sz w:val="20"/>
          <w:szCs w:val="20"/>
        </w:rPr>
        <w:t xml:space="preserve">allowable </w:t>
      </w:r>
      <w:r w:rsidR="0053715C">
        <w:rPr>
          <w:sz w:val="20"/>
          <w:szCs w:val="20"/>
        </w:rPr>
        <w:t xml:space="preserve">distress </w:t>
      </w:r>
      <w:r w:rsidR="00EA7009">
        <w:rPr>
          <w:sz w:val="20"/>
          <w:szCs w:val="20"/>
        </w:rPr>
        <w:t xml:space="preserve">quantity is </w:t>
      </w:r>
      <w:r w:rsidRPr="006B27D3">
        <w:rPr>
          <w:sz w:val="20"/>
          <w:szCs w:val="20"/>
        </w:rPr>
        <w:t>excee</w:t>
      </w:r>
      <w:r>
        <w:rPr>
          <w:sz w:val="20"/>
          <w:szCs w:val="20"/>
        </w:rPr>
        <w:t xml:space="preserve">ded and the Contractor does not </w:t>
      </w:r>
      <w:r w:rsidRPr="006B27D3">
        <w:rPr>
          <w:sz w:val="20"/>
          <w:szCs w:val="20"/>
        </w:rPr>
        <w:t xml:space="preserve">agree </w:t>
      </w:r>
      <w:r w:rsidR="0053715C">
        <w:rPr>
          <w:sz w:val="20"/>
          <w:szCs w:val="20"/>
        </w:rPr>
        <w:t>with the HFST evaluation report</w:t>
      </w:r>
      <w:r w:rsidRPr="006B27D3">
        <w:rPr>
          <w:sz w:val="20"/>
          <w:szCs w:val="20"/>
        </w:rPr>
        <w:t xml:space="preserve"> or the Department does not ag</w:t>
      </w:r>
      <w:r>
        <w:rPr>
          <w:sz w:val="20"/>
          <w:szCs w:val="20"/>
        </w:rPr>
        <w:t xml:space="preserve">ree with the </w:t>
      </w:r>
      <w:r w:rsidRPr="006B27D3">
        <w:rPr>
          <w:sz w:val="20"/>
          <w:szCs w:val="20"/>
        </w:rPr>
        <w:t xml:space="preserve">proposed </w:t>
      </w:r>
      <w:r w:rsidR="004632EF">
        <w:rPr>
          <w:sz w:val="20"/>
          <w:szCs w:val="20"/>
        </w:rPr>
        <w:t>repair</w:t>
      </w:r>
      <w:r w:rsidRPr="006B27D3">
        <w:rPr>
          <w:sz w:val="20"/>
          <w:szCs w:val="20"/>
        </w:rPr>
        <w:t xml:space="preserve"> </w:t>
      </w:r>
      <w:r w:rsidR="004632EF">
        <w:rPr>
          <w:sz w:val="20"/>
          <w:szCs w:val="20"/>
        </w:rPr>
        <w:t>plan</w:t>
      </w:r>
      <w:r w:rsidRPr="006B27D3">
        <w:rPr>
          <w:sz w:val="20"/>
          <w:szCs w:val="20"/>
        </w:rPr>
        <w:t xml:space="preserve">, the </w:t>
      </w:r>
      <w:r w:rsidR="00F00916">
        <w:rPr>
          <w:sz w:val="20"/>
          <w:szCs w:val="20"/>
        </w:rPr>
        <w:t xml:space="preserve">conflict resolution </w:t>
      </w:r>
      <w:r w:rsidRPr="006B27D3">
        <w:rPr>
          <w:sz w:val="20"/>
          <w:szCs w:val="20"/>
        </w:rPr>
        <w:t>team will provide a re</w:t>
      </w:r>
      <w:r>
        <w:rPr>
          <w:sz w:val="20"/>
          <w:szCs w:val="20"/>
        </w:rPr>
        <w:t xml:space="preserve">commendation within 30 calendar </w:t>
      </w:r>
      <w:r w:rsidRPr="006B27D3">
        <w:rPr>
          <w:sz w:val="20"/>
          <w:szCs w:val="20"/>
        </w:rPr>
        <w:t>days.</w:t>
      </w:r>
    </w:p>
    <w:p w14:paraId="3016E25B" w14:textId="77777777" w:rsidR="004A2982" w:rsidRDefault="00B628E6" w:rsidP="004A2982">
      <w:pPr>
        <w:autoSpaceDE w:val="0"/>
        <w:autoSpaceDN w:val="0"/>
        <w:adjustRightInd w:val="0"/>
        <w:ind w:left="720"/>
        <w:jc w:val="both"/>
        <w:rPr>
          <w:sz w:val="20"/>
          <w:szCs w:val="20"/>
        </w:rPr>
      </w:pPr>
      <w:r>
        <w:rPr>
          <w:sz w:val="20"/>
          <w:szCs w:val="20"/>
        </w:rPr>
        <w:t>If the HFST was installed as specified, then t</w:t>
      </w:r>
      <w:r w:rsidR="006B27D3" w:rsidRPr="006B27D3">
        <w:rPr>
          <w:sz w:val="20"/>
          <w:szCs w:val="20"/>
        </w:rPr>
        <w:t>he Contractor will not be held responsible fo</w:t>
      </w:r>
      <w:r w:rsidR="006B27D3">
        <w:rPr>
          <w:sz w:val="20"/>
          <w:szCs w:val="20"/>
        </w:rPr>
        <w:t xml:space="preserve">r distresses that are caused by </w:t>
      </w:r>
      <w:r w:rsidR="0063664F">
        <w:rPr>
          <w:sz w:val="20"/>
          <w:szCs w:val="20"/>
        </w:rPr>
        <w:t>failures of the underlying pavement below the HFST</w:t>
      </w:r>
      <w:r w:rsidR="006B27D3" w:rsidRPr="006B27D3">
        <w:rPr>
          <w:sz w:val="20"/>
          <w:szCs w:val="20"/>
        </w:rPr>
        <w:t xml:space="preserve">. The Contractor </w:t>
      </w:r>
      <w:r w:rsidR="00F00916">
        <w:rPr>
          <w:sz w:val="20"/>
          <w:szCs w:val="20"/>
        </w:rPr>
        <w:t>is</w:t>
      </w:r>
      <w:r w:rsidR="006B27D3" w:rsidRPr="006B27D3">
        <w:rPr>
          <w:sz w:val="20"/>
          <w:szCs w:val="20"/>
        </w:rPr>
        <w:t xml:space="preserve"> respo</w:t>
      </w:r>
      <w:r w:rsidR="006B27D3">
        <w:rPr>
          <w:sz w:val="20"/>
          <w:szCs w:val="20"/>
        </w:rPr>
        <w:t xml:space="preserve">nsible for </w:t>
      </w:r>
      <w:r w:rsidR="006B27D3" w:rsidRPr="006B27D3">
        <w:rPr>
          <w:sz w:val="20"/>
          <w:szCs w:val="20"/>
        </w:rPr>
        <w:t>materials</w:t>
      </w:r>
      <w:r w:rsidR="0063664F">
        <w:rPr>
          <w:sz w:val="20"/>
          <w:szCs w:val="20"/>
        </w:rPr>
        <w:t xml:space="preserve"> durability</w:t>
      </w:r>
      <w:r w:rsidR="006B27D3" w:rsidRPr="006B27D3">
        <w:rPr>
          <w:sz w:val="20"/>
          <w:szCs w:val="20"/>
        </w:rPr>
        <w:t xml:space="preserve"> and workmanship </w:t>
      </w:r>
      <w:r w:rsidR="0063664F">
        <w:rPr>
          <w:sz w:val="20"/>
          <w:szCs w:val="20"/>
        </w:rPr>
        <w:t>of</w:t>
      </w:r>
      <w:r w:rsidR="000B6803">
        <w:rPr>
          <w:sz w:val="20"/>
          <w:szCs w:val="20"/>
        </w:rPr>
        <w:t xml:space="preserve"> the HFST</w:t>
      </w:r>
      <w:r w:rsidR="0063664F">
        <w:rPr>
          <w:sz w:val="20"/>
          <w:szCs w:val="20"/>
        </w:rPr>
        <w:t xml:space="preserve"> during the maintenance bond period</w:t>
      </w:r>
      <w:r w:rsidR="006B27D3" w:rsidRPr="006B27D3">
        <w:rPr>
          <w:sz w:val="20"/>
          <w:szCs w:val="20"/>
        </w:rPr>
        <w:t>.</w:t>
      </w:r>
    </w:p>
    <w:p w14:paraId="78F693F9" w14:textId="77777777" w:rsidR="009C6C82" w:rsidRDefault="009C6C82" w:rsidP="004A2982">
      <w:pPr>
        <w:autoSpaceDE w:val="0"/>
        <w:autoSpaceDN w:val="0"/>
        <w:adjustRightInd w:val="0"/>
        <w:ind w:left="720"/>
        <w:jc w:val="both"/>
        <w:rPr>
          <w:sz w:val="20"/>
          <w:szCs w:val="20"/>
        </w:rPr>
      </w:pPr>
    </w:p>
    <w:p w14:paraId="2697AC46" w14:textId="77777777" w:rsidR="009C6C82" w:rsidRDefault="009C6C82" w:rsidP="009C6C82">
      <w:pPr>
        <w:pStyle w:val="ListParagraph"/>
        <w:numPr>
          <w:ilvl w:val="0"/>
          <w:numId w:val="30"/>
        </w:numPr>
        <w:autoSpaceDE w:val="0"/>
        <w:autoSpaceDN w:val="0"/>
        <w:adjustRightInd w:val="0"/>
        <w:ind w:left="720"/>
        <w:jc w:val="both"/>
        <w:rPr>
          <w:sz w:val="20"/>
          <w:szCs w:val="20"/>
        </w:rPr>
      </w:pPr>
      <w:r>
        <w:rPr>
          <w:b/>
          <w:sz w:val="20"/>
          <w:szCs w:val="20"/>
        </w:rPr>
        <w:t xml:space="preserve">Conflict Resolution Team.  </w:t>
      </w:r>
      <w:r w:rsidRPr="00DD7C63">
        <w:rPr>
          <w:sz w:val="20"/>
          <w:szCs w:val="20"/>
        </w:rPr>
        <w:t xml:space="preserve">The scope of work for the conflict resolution team includes issues concerning the </w:t>
      </w:r>
      <w:r w:rsidR="0053715C">
        <w:rPr>
          <w:sz w:val="20"/>
          <w:szCs w:val="20"/>
        </w:rPr>
        <w:t>bonded HFST</w:t>
      </w:r>
      <w:r w:rsidRPr="00DD7C63">
        <w:rPr>
          <w:sz w:val="20"/>
          <w:szCs w:val="20"/>
        </w:rPr>
        <w:t xml:space="preserve"> relative to the quality control plan, material selection, </w:t>
      </w:r>
      <w:r w:rsidR="0053715C">
        <w:rPr>
          <w:sz w:val="20"/>
          <w:szCs w:val="20"/>
        </w:rPr>
        <w:t>HFST</w:t>
      </w:r>
      <w:r w:rsidRPr="00DD7C63">
        <w:rPr>
          <w:sz w:val="20"/>
          <w:szCs w:val="20"/>
        </w:rPr>
        <w:t xml:space="preserve"> evaluations, distress </w:t>
      </w:r>
      <w:r w:rsidR="004632EF">
        <w:rPr>
          <w:sz w:val="20"/>
          <w:szCs w:val="20"/>
        </w:rPr>
        <w:t>thresholds</w:t>
      </w:r>
      <w:r w:rsidRPr="00DD7C63">
        <w:rPr>
          <w:sz w:val="20"/>
          <w:szCs w:val="20"/>
        </w:rPr>
        <w:t xml:space="preserve">, </w:t>
      </w:r>
      <w:r w:rsidR="004632EF">
        <w:rPr>
          <w:sz w:val="20"/>
          <w:szCs w:val="20"/>
        </w:rPr>
        <w:t>repair</w:t>
      </w:r>
      <w:r w:rsidR="000D3880">
        <w:rPr>
          <w:sz w:val="20"/>
          <w:szCs w:val="20"/>
        </w:rPr>
        <w:t xml:space="preserve"> plans, and repairs</w:t>
      </w:r>
      <w:r w:rsidRPr="00DD7C63">
        <w:rPr>
          <w:sz w:val="20"/>
          <w:szCs w:val="20"/>
        </w:rPr>
        <w:t>.</w:t>
      </w:r>
      <w:r>
        <w:rPr>
          <w:sz w:val="20"/>
          <w:szCs w:val="20"/>
        </w:rPr>
        <w:t xml:space="preserve"> </w:t>
      </w:r>
      <w:r w:rsidRPr="00DD7C63">
        <w:rPr>
          <w:sz w:val="20"/>
          <w:szCs w:val="20"/>
        </w:rPr>
        <w:t xml:space="preserve">The team will consist of two Contractor representatives, two Department representatives, and a fifth person mutually agreed upon by both the Department and the Contractor. </w:t>
      </w:r>
      <w:r w:rsidR="0094705D">
        <w:rPr>
          <w:sz w:val="20"/>
          <w:szCs w:val="20"/>
        </w:rPr>
        <w:t>C</w:t>
      </w:r>
      <w:r w:rsidRPr="00DD7C63">
        <w:rPr>
          <w:sz w:val="20"/>
          <w:szCs w:val="20"/>
        </w:rPr>
        <w:t>osts for the fifth person will be equally shared between the Department and the Contractor.</w:t>
      </w:r>
      <w:r>
        <w:rPr>
          <w:sz w:val="20"/>
          <w:szCs w:val="20"/>
        </w:rPr>
        <w:t xml:space="preserve"> </w:t>
      </w:r>
      <w:r w:rsidRPr="00DD7C63">
        <w:rPr>
          <w:sz w:val="20"/>
          <w:szCs w:val="20"/>
        </w:rPr>
        <w:t xml:space="preserve">The team members will be identified in writing when needed and will be knowledgeable in the terms and conditions of this </w:t>
      </w:r>
      <w:r w:rsidR="00240B1C">
        <w:rPr>
          <w:sz w:val="20"/>
          <w:szCs w:val="20"/>
        </w:rPr>
        <w:t>bond</w:t>
      </w:r>
      <w:r w:rsidRPr="00DD7C63">
        <w:rPr>
          <w:sz w:val="20"/>
          <w:szCs w:val="20"/>
        </w:rPr>
        <w:t xml:space="preserve"> and the methods used in the measurement and calculation of </w:t>
      </w:r>
      <w:r w:rsidR="000D3880">
        <w:rPr>
          <w:sz w:val="20"/>
          <w:szCs w:val="20"/>
        </w:rPr>
        <w:t>HFST</w:t>
      </w:r>
      <w:r w:rsidRPr="00DD7C63">
        <w:rPr>
          <w:sz w:val="20"/>
          <w:szCs w:val="20"/>
        </w:rPr>
        <w:t xml:space="preserve"> distress</w:t>
      </w:r>
      <w:r w:rsidR="000D3880">
        <w:rPr>
          <w:sz w:val="20"/>
          <w:szCs w:val="20"/>
        </w:rPr>
        <w:t xml:space="preserve"> repair areas</w:t>
      </w:r>
      <w:r w:rsidRPr="00DD7C63">
        <w:rPr>
          <w:sz w:val="20"/>
          <w:szCs w:val="20"/>
        </w:rPr>
        <w:t>.</w:t>
      </w:r>
      <w:r>
        <w:rPr>
          <w:sz w:val="20"/>
          <w:szCs w:val="20"/>
        </w:rPr>
        <w:t xml:space="preserve"> </w:t>
      </w:r>
      <w:r w:rsidRPr="00DD7C63">
        <w:rPr>
          <w:sz w:val="20"/>
          <w:szCs w:val="20"/>
        </w:rPr>
        <w:t>The team will render a final recommendation by a majority vote. Each member has an equal vote.</w:t>
      </w:r>
    </w:p>
    <w:p w14:paraId="23B8B3CD" w14:textId="77777777" w:rsidR="009C6C82" w:rsidRDefault="009C6C82" w:rsidP="00AE2F21">
      <w:pPr>
        <w:autoSpaceDE w:val="0"/>
        <w:autoSpaceDN w:val="0"/>
        <w:adjustRightInd w:val="0"/>
        <w:ind w:left="360"/>
        <w:jc w:val="both"/>
        <w:rPr>
          <w:sz w:val="20"/>
          <w:szCs w:val="20"/>
        </w:rPr>
      </w:pPr>
    </w:p>
    <w:p w14:paraId="7FD6860D" w14:textId="77777777" w:rsidR="004A2982" w:rsidRDefault="00462CAF" w:rsidP="00462CAF">
      <w:pPr>
        <w:pStyle w:val="ListParagraph"/>
        <w:numPr>
          <w:ilvl w:val="0"/>
          <w:numId w:val="30"/>
        </w:numPr>
        <w:ind w:left="720"/>
        <w:jc w:val="both"/>
        <w:rPr>
          <w:iCs/>
          <w:sz w:val="20"/>
          <w:szCs w:val="20"/>
        </w:rPr>
      </w:pPr>
      <w:r>
        <w:rPr>
          <w:b/>
          <w:sz w:val="20"/>
          <w:szCs w:val="20"/>
        </w:rPr>
        <w:t>Elective/Preventive Action</w:t>
      </w:r>
      <w:r w:rsidR="004A2982">
        <w:rPr>
          <w:b/>
          <w:sz w:val="20"/>
          <w:szCs w:val="20"/>
        </w:rPr>
        <w:t>.</w:t>
      </w:r>
      <w:r w:rsidR="004A2982">
        <w:rPr>
          <w:sz w:val="20"/>
          <w:szCs w:val="20"/>
        </w:rPr>
        <w:t xml:space="preserve">  </w:t>
      </w:r>
      <w:r w:rsidR="000B6803">
        <w:rPr>
          <w:iCs/>
          <w:sz w:val="20"/>
          <w:szCs w:val="20"/>
        </w:rPr>
        <w:t>T</w:t>
      </w:r>
      <w:r w:rsidR="000B6803" w:rsidRPr="00462CAF">
        <w:rPr>
          <w:iCs/>
          <w:sz w:val="20"/>
          <w:szCs w:val="20"/>
        </w:rPr>
        <w:t xml:space="preserve">he Contractor </w:t>
      </w:r>
      <w:r w:rsidR="000B6803">
        <w:rPr>
          <w:iCs/>
          <w:sz w:val="20"/>
          <w:szCs w:val="20"/>
        </w:rPr>
        <w:t>may perform e</w:t>
      </w:r>
      <w:r w:rsidRPr="00462CAF">
        <w:rPr>
          <w:iCs/>
          <w:sz w:val="20"/>
          <w:szCs w:val="20"/>
        </w:rPr>
        <w:t>lective or preventive action with</w:t>
      </w:r>
      <w:r>
        <w:rPr>
          <w:iCs/>
          <w:sz w:val="20"/>
          <w:szCs w:val="20"/>
        </w:rPr>
        <w:t xml:space="preserve"> </w:t>
      </w:r>
      <w:r w:rsidR="0063664F">
        <w:rPr>
          <w:iCs/>
          <w:sz w:val="20"/>
          <w:szCs w:val="20"/>
        </w:rPr>
        <w:t>prior approval</w:t>
      </w:r>
      <w:r w:rsidR="0063664F" w:rsidRPr="00462CAF">
        <w:rPr>
          <w:iCs/>
          <w:sz w:val="20"/>
          <w:szCs w:val="20"/>
        </w:rPr>
        <w:t xml:space="preserve"> </w:t>
      </w:r>
      <w:r w:rsidRPr="00462CAF">
        <w:rPr>
          <w:iCs/>
          <w:sz w:val="20"/>
          <w:szCs w:val="20"/>
        </w:rPr>
        <w:t>from the Department.</w:t>
      </w:r>
    </w:p>
    <w:p w14:paraId="63E1A4F8" w14:textId="77777777" w:rsidR="00AE2F21" w:rsidRPr="00AE2F21" w:rsidRDefault="00AE2F21" w:rsidP="00AE2F21">
      <w:pPr>
        <w:jc w:val="both"/>
        <w:rPr>
          <w:iCs/>
          <w:sz w:val="20"/>
          <w:szCs w:val="20"/>
        </w:rPr>
      </w:pPr>
    </w:p>
    <w:p w14:paraId="6282AEDC" w14:textId="065B88A2" w:rsidR="00462CAF" w:rsidRDefault="00462CAF" w:rsidP="00462CAF">
      <w:pPr>
        <w:pStyle w:val="ListParagraph"/>
        <w:numPr>
          <w:ilvl w:val="0"/>
          <w:numId w:val="30"/>
        </w:numPr>
        <w:ind w:left="720"/>
        <w:jc w:val="both"/>
        <w:rPr>
          <w:iCs/>
          <w:sz w:val="20"/>
          <w:szCs w:val="20"/>
        </w:rPr>
      </w:pPr>
      <w:r>
        <w:rPr>
          <w:b/>
          <w:sz w:val="20"/>
          <w:szCs w:val="20"/>
        </w:rPr>
        <w:t>Department Maintenance.</w:t>
      </w:r>
      <w:r>
        <w:rPr>
          <w:iCs/>
          <w:sz w:val="20"/>
          <w:szCs w:val="20"/>
        </w:rPr>
        <w:t xml:space="preserve">  </w:t>
      </w:r>
      <w:r w:rsidRPr="00462CAF">
        <w:rPr>
          <w:iCs/>
          <w:sz w:val="20"/>
          <w:szCs w:val="20"/>
        </w:rPr>
        <w:t>The Department will perform routine maintenance operations during the</w:t>
      </w:r>
      <w:r>
        <w:rPr>
          <w:iCs/>
          <w:sz w:val="20"/>
          <w:szCs w:val="20"/>
        </w:rPr>
        <w:t xml:space="preserve"> </w:t>
      </w:r>
      <w:r w:rsidR="00240B1C">
        <w:rPr>
          <w:iCs/>
          <w:sz w:val="20"/>
          <w:szCs w:val="20"/>
        </w:rPr>
        <w:t>bond</w:t>
      </w:r>
      <w:r w:rsidRPr="00462CAF">
        <w:rPr>
          <w:iCs/>
          <w:sz w:val="20"/>
          <w:szCs w:val="20"/>
        </w:rPr>
        <w:t xml:space="preserve"> period such as plowing, applying de-icing chemicals, repairs to safety appurtenances, pavement markings, mowing</w:t>
      </w:r>
      <w:r w:rsidR="000B6803">
        <w:rPr>
          <w:iCs/>
          <w:sz w:val="20"/>
          <w:szCs w:val="20"/>
        </w:rPr>
        <w:t xml:space="preserve">, </w:t>
      </w:r>
      <w:r w:rsidRPr="00462CAF">
        <w:rPr>
          <w:iCs/>
          <w:sz w:val="20"/>
          <w:szCs w:val="20"/>
        </w:rPr>
        <w:t xml:space="preserve">and sign maintenance. </w:t>
      </w:r>
      <w:r w:rsidR="00AC66A5">
        <w:rPr>
          <w:iCs/>
          <w:sz w:val="20"/>
          <w:szCs w:val="20"/>
        </w:rPr>
        <w:t>The Department may perform minor pavement repairs such as pothole repair due to underlying pavement failure and crack sealing.</w:t>
      </w:r>
    </w:p>
    <w:p w14:paraId="4A7B15EC" w14:textId="77777777" w:rsidR="00AE2F21" w:rsidRPr="00AE2F21" w:rsidRDefault="00AE2F21" w:rsidP="00AE2F21">
      <w:pPr>
        <w:jc w:val="both"/>
        <w:rPr>
          <w:iCs/>
          <w:sz w:val="20"/>
          <w:szCs w:val="20"/>
        </w:rPr>
      </w:pPr>
    </w:p>
    <w:p w14:paraId="6F04DD11" w14:textId="77777777" w:rsidR="00462CAF" w:rsidRPr="00462CAF" w:rsidRDefault="00462CAF" w:rsidP="00462CAF">
      <w:pPr>
        <w:pStyle w:val="ListParagraph"/>
        <w:numPr>
          <w:ilvl w:val="0"/>
          <w:numId w:val="30"/>
        </w:numPr>
        <w:ind w:left="720"/>
        <w:jc w:val="both"/>
        <w:rPr>
          <w:iCs/>
          <w:sz w:val="20"/>
          <w:szCs w:val="20"/>
        </w:rPr>
      </w:pPr>
      <w:r>
        <w:rPr>
          <w:b/>
          <w:sz w:val="20"/>
          <w:szCs w:val="20"/>
        </w:rPr>
        <w:t xml:space="preserve">Final </w:t>
      </w:r>
      <w:r w:rsidR="00240B1C">
        <w:rPr>
          <w:b/>
          <w:sz w:val="20"/>
          <w:szCs w:val="20"/>
        </w:rPr>
        <w:t>Bond</w:t>
      </w:r>
      <w:r>
        <w:rPr>
          <w:b/>
          <w:sz w:val="20"/>
          <w:szCs w:val="20"/>
        </w:rPr>
        <w:t xml:space="preserve"> Acceptance.</w:t>
      </w:r>
      <w:r>
        <w:rPr>
          <w:iCs/>
          <w:sz w:val="20"/>
          <w:szCs w:val="20"/>
        </w:rPr>
        <w:t xml:space="preserve">  </w:t>
      </w:r>
      <w:r w:rsidRPr="00462CAF">
        <w:rPr>
          <w:iCs/>
          <w:sz w:val="20"/>
          <w:szCs w:val="20"/>
        </w:rPr>
        <w:t xml:space="preserve">The </w:t>
      </w:r>
      <w:r w:rsidR="00C21F94">
        <w:rPr>
          <w:iCs/>
          <w:sz w:val="20"/>
          <w:szCs w:val="20"/>
        </w:rPr>
        <w:t>Department</w:t>
      </w:r>
      <w:r w:rsidRPr="00462CAF">
        <w:rPr>
          <w:iCs/>
          <w:sz w:val="20"/>
          <w:szCs w:val="20"/>
        </w:rPr>
        <w:t xml:space="preserve"> will review the project in the field for any </w:t>
      </w:r>
      <w:r w:rsidR="0063664F">
        <w:rPr>
          <w:iCs/>
          <w:sz w:val="20"/>
          <w:szCs w:val="20"/>
        </w:rPr>
        <w:t>distress</w:t>
      </w:r>
      <w:r>
        <w:rPr>
          <w:iCs/>
          <w:sz w:val="20"/>
          <w:szCs w:val="20"/>
        </w:rPr>
        <w:t xml:space="preserve"> </w:t>
      </w:r>
      <w:r w:rsidRPr="00462CAF">
        <w:rPr>
          <w:iCs/>
          <w:sz w:val="20"/>
          <w:szCs w:val="20"/>
        </w:rPr>
        <w:t xml:space="preserve">not addressed in the indicators and recommend a Final </w:t>
      </w:r>
      <w:r w:rsidR="00240B1C">
        <w:rPr>
          <w:iCs/>
          <w:sz w:val="20"/>
          <w:szCs w:val="20"/>
        </w:rPr>
        <w:t>Bond</w:t>
      </w:r>
      <w:r w:rsidRPr="00462CAF">
        <w:rPr>
          <w:iCs/>
          <w:sz w:val="20"/>
          <w:szCs w:val="20"/>
        </w:rPr>
        <w:t xml:space="preserve"> Acceptance. The </w:t>
      </w:r>
      <w:r w:rsidR="00C21F94">
        <w:rPr>
          <w:iCs/>
          <w:sz w:val="20"/>
          <w:szCs w:val="20"/>
        </w:rPr>
        <w:t>Department</w:t>
      </w:r>
      <w:r w:rsidRPr="00462CAF">
        <w:rPr>
          <w:iCs/>
          <w:sz w:val="20"/>
          <w:szCs w:val="20"/>
        </w:rPr>
        <w:t xml:space="preserve"> will issue the Contractor a Final </w:t>
      </w:r>
      <w:r w:rsidR="00240B1C">
        <w:rPr>
          <w:iCs/>
          <w:sz w:val="20"/>
          <w:szCs w:val="20"/>
        </w:rPr>
        <w:t>Bond</w:t>
      </w:r>
      <w:r w:rsidRPr="00462CAF">
        <w:rPr>
          <w:iCs/>
          <w:sz w:val="20"/>
          <w:szCs w:val="20"/>
        </w:rPr>
        <w:t xml:space="preserve"> Acceptance letter.</w:t>
      </w:r>
    </w:p>
    <w:p w14:paraId="28A1C951" w14:textId="77777777" w:rsidR="004036F9" w:rsidRPr="004036F9" w:rsidRDefault="004036F9" w:rsidP="004036F9"/>
    <w:p w14:paraId="61B4F0E1" w14:textId="77777777" w:rsidR="00762351" w:rsidRPr="00B372A7" w:rsidRDefault="00427D57" w:rsidP="00150F88">
      <w:pPr>
        <w:pStyle w:val="Heading2"/>
        <w:rPr>
          <w:rStyle w:val="BodyText2Char"/>
          <w:rFonts w:ascii="Times New Roman" w:hAnsi="Times New Roman"/>
          <w:sz w:val="20"/>
          <w:szCs w:val="20"/>
          <w:u w:val="none"/>
        </w:rPr>
      </w:pPr>
      <w:r w:rsidRPr="00452AB4">
        <w:rPr>
          <w:rStyle w:val="BodyText2Char"/>
          <w:rFonts w:ascii="Times New Roman" w:hAnsi="Times New Roman"/>
          <w:sz w:val="20"/>
          <w:szCs w:val="20"/>
          <w:u w:val="none"/>
        </w:rPr>
        <w:t>423</w:t>
      </w:r>
      <w:r w:rsidR="00762351" w:rsidRPr="00B372A7">
        <w:rPr>
          <w:rStyle w:val="BodyText2Char"/>
          <w:rFonts w:ascii="Times New Roman" w:hAnsi="Times New Roman"/>
          <w:sz w:val="20"/>
          <w:szCs w:val="20"/>
          <w:u w:val="none"/>
        </w:rPr>
        <w:t>.04  measurement and payment</w:t>
      </w:r>
    </w:p>
    <w:p w14:paraId="7589DA60" w14:textId="77777777" w:rsidR="006278B5" w:rsidRPr="00B372A7" w:rsidRDefault="006278B5" w:rsidP="00150F88">
      <w:pPr>
        <w:pStyle w:val="BodyText2"/>
        <w:ind w:right="0"/>
        <w:rPr>
          <w:rFonts w:ascii="Times New Roman" w:hAnsi="Times New Roman"/>
          <w:sz w:val="20"/>
          <w:szCs w:val="20"/>
        </w:rPr>
      </w:pPr>
      <w:r w:rsidRPr="00B372A7">
        <w:rPr>
          <w:rFonts w:ascii="Times New Roman" w:hAnsi="Times New Roman"/>
          <w:sz w:val="20"/>
          <w:szCs w:val="20"/>
        </w:rPr>
        <w:t>The Department will measure and make payment for the Items as follows:</w:t>
      </w:r>
    </w:p>
    <w:p w14:paraId="448B91A1" w14:textId="77777777" w:rsidR="006278B5" w:rsidRPr="00B372A7" w:rsidRDefault="006278B5" w:rsidP="00150F88">
      <w:pPr>
        <w:pStyle w:val="BodyText2"/>
        <w:ind w:left="720" w:right="0"/>
        <w:rPr>
          <w:rFonts w:ascii="Times New Roman" w:hAnsi="Times New Roman"/>
          <w:i/>
          <w:sz w:val="20"/>
          <w:szCs w:val="20"/>
        </w:rPr>
      </w:pPr>
    </w:p>
    <w:p w14:paraId="395EB7F6" w14:textId="77777777" w:rsidR="006278B5" w:rsidRPr="00B372A7" w:rsidRDefault="006278B5" w:rsidP="00150F88">
      <w:pPr>
        <w:pStyle w:val="BodyText2"/>
        <w:tabs>
          <w:tab w:val="clear" w:pos="10080"/>
          <w:tab w:val="left" w:pos="7560"/>
        </w:tabs>
        <w:ind w:left="720" w:right="0"/>
        <w:rPr>
          <w:rFonts w:ascii="Times New Roman" w:hAnsi="Times New Roman"/>
          <w:sz w:val="20"/>
          <w:szCs w:val="20"/>
        </w:rPr>
      </w:pPr>
      <w:r w:rsidRPr="00B372A7">
        <w:rPr>
          <w:rFonts w:ascii="Times New Roman" w:hAnsi="Times New Roman"/>
          <w:i/>
          <w:sz w:val="20"/>
          <w:szCs w:val="20"/>
        </w:rPr>
        <w:t>Item</w:t>
      </w:r>
      <w:r w:rsidRPr="00B372A7">
        <w:rPr>
          <w:rFonts w:ascii="Times New Roman" w:hAnsi="Times New Roman"/>
          <w:i/>
          <w:sz w:val="20"/>
          <w:szCs w:val="20"/>
        </w:rPr>
        <w:tab/>
        <w:t>Pay Unit</w:t>
      </w:r>
      <w:r w:rsidRPr="00B372A7">
        <w:rPr>
          <w:rFonts w:ascii="Times New Roman" w:hAnsi="Times New Roman"/>
          <w:sz w:val="20"/>
          <w:szCs w:val="20"/>
        </w:rPr>
        <w:tab/>
      </w:r>
    </w:p>
    <w:p w14:paraId="01C4367B" w14:textId="77777777" w:rsidR="00E84EA6" w:rsidRDefault="00C149E8" w:rsidP="00B372A7">
      <w:pPr>
        <w:pStyle w:val="BodyText2"/>
        <w:tabs>
          <w:tab w:val="clear" w:pos="10080"/>
          <w:tab w:val="left" w:pos="7560"/>
        </w:tabs>
        <w:ind w:left="720" w:right="0"/>
        <w:rPr>
          <w:rFonts w:ascii="Times New Roman" w:hAnsi="Times New Roman"/>
          <w:caps/>
          <w:sz w:val="20"/>
          <w:szCs w:val="20"/>
        </w:rPr>
      </w:pPr>
      <w:r>
        <w:rPr>
          <w:rFonts w:ascii="Times New Roman" w:hAnsi="Times New Roman"/>
          <w:caps/>
          <w:sz w:val="20"/>
          <w:szCs w:val="20"/>
        </w:rPr>
        <w:t>High friction surface treatment</w:t>
      </w:r>
      <w:r w:rsidR="00E84EA6">
        <w:rPr>
          <w:rFonts w:ascii="Times New Roman" w:hAnsi="Times New Roman"/>
          <w:caps/>
          <w:sz w:val="20"/>
          <w:szCs w:val="20"/>
        </w:rPr>
        <w:tab/>
      </w:r>
      <w:r>
        <w:rPr>
          <w:rFonts w:ascii="Times New Roman" w:hAnsi="Times New Roman"/>
          <w:caps/>
          <w:sz w:val="20"/>
          <w:szCs w:val="20"/>
        </w:rPr>
        <w:t>square yard</w:t>
      </w:r>
    </w:p>
    <w:p w14:paraId="5F6AC58D" w14:textId="77777777" w:rsidR="00A7191E" w:rsidRPr="00B372A7" w:rsidRDefault="00A7191E" w:rsidP="00B372A7">
      <w:pPr>
        <w:pStyle w:val="BodyText2"/>
        <w:tabs>
          <w:tab w:val="clear" w:pos="10080"/>
          <w:tab w:val="left" w:pos="7560"/>
        </w:tabs>
        <w:ind w:left="720" w:right="0"/>
        <w:rPr>
          <w:rFonts w:ascii="Times New Roman" w:hAnsi="Times New Roman"/>
          <w:caps/>
          <w:sz w:val="20"/>
          <w:szCs w:val="20"/>
        </w:rPr>
      </w:pPr>
      <w:r>
        <w:rPr>
          <w:rFonts w:ascii="Times New Roman" w:hAnsi="Times New Roman"/>
          <w:caps/>
          <w:sz w:val="20"/>
          <w:szCs w:val="20"/>
        </w:rPr>
        <w:t>H</w:t>
      </w:r>
      <w:r w:rsidR="00D8154B">
        <w:rPr>
          <w:rFonts w:ascii="Times New Roman" w:hAnsi="Times New Roman"/>
          <w:caps/>
          <w:sz w:val="20"/>
          <w:szCs w:val="20"/>
        </w:rPr>
        <w:t>igh friction surface treatmen</w:t>
      </w:r>
      <w:r>
        <w:rPr>
          <w:rFonts w:ascii="Times New Roman" w:hAnsi="Times New Roman"/>
          <w:caps/>
          <w:sz w:val="20"/>
          <w:szCs w:val="20"/>
        </w:rPr>
        <w:t>T Maintenance Bond</w:t>
      </w:r>
      <w:r>
        <w:rPr>
          <w:rFonts w:ascii="Times New Roman" w:hAnsi="Times New Roman"/>
          <w:caps/>
          <w:sz w:val="20"/>
          <w:szCs w:val="20"/>
        </w:rPr>
        <w:tab/>
        <w:t>Lump Sum</w:t>
      </w:r>
    </w:p>
    <w:p w14:paraId="1E29AD42" w14:textId="77777777" w:rsidR="005E31B5" w:rsidRPr="00B372A7" w:rsidRDefault="005E31B5" w:rsidP="00150F88">
      <w:pPr>
        <w:pStyle w:val="BodyText2"/>
        <w:ind w:right="0"/>
        <w:rPr>
          <w:rFonts w:ascii="Times New Roman" w:hAnsi="Times New Roman"/>
          <w:sz w:val="20"/>
          <w:szCs w:val="20"/>
        </w:rPr>
      </w:pPr>
    </w:p>
    <w:p w14:paraId="3FE89132" w14:textId="77777777" w:rsidR="004B3982" w:rsidRDefault="004B3982" w:rsidP="00150F88">
      <w:pPr>
        <w:pStyle w:val="BodyText2"/>
        <w:tabs>
          <w:tab w:val="left" w:pos="0"/>
        </w:tabs>
        <w:ind w:right="0"/>
        <w:rPr>
          <w:rFonts w:ascii="Times New Roman" w:hAnsi="Times New Roman"/>
          <w:sz w:val="20"/>
          <w:szCs w:val="20"/>
        </w:rPr>
      </w:pPr>
    </w:p>
    <w:p w14:paraId="58170B4C" w14:textId="77777777" w:rsidR="008716E7" w:rsidRDefault="00F94F1A" w:rsidP="002B2108">
      <w:pPr>
        <w:pStyle w:val="BodyText2"/>
        <w:tabs>
          <w:tab w:val="left" w:pos="0"/>
        </w:tabs>
        <w:ind w:right="0"/>
        <w:rPr>
          <w:rFonts w:ascii="Times New Roman" w:hAnsi="Times New Roman"/>
          <w:sz w:val="20"/>
          <w:szCs w:val="20"/>
        </w:rPr>
      </w:pPr>
      <w:r w:rsidRPr="00B372A7">
        <w:rPr>
          <w:rFonts w:ascii="Times New Roman" w:hAnsi="Times New Roman"/>
          <w:sz w:val="20"/>
          <w:szCs w:val="20"/>
        </w:rPr>
        <w:t xml:space="preserve">The Department will make payment for </w:t>
      </w:r>
      <w:r>
        <w:rPr>
          <w:rFonts w:ascii="Times New Roman" w:hAnsi="Times New Roman"/>
          <w:caps/>
          <w:sz w:val="20"/>
          <w:szCs w:val="20"/>
        </w:rPr>
        <w:t xml:space="preserve">REMOVAL OF TRAFFIC </w:t>
      </w:r>
      <w:r w:rsidR="002C454B">
        <w:rPr>
          <w:rFonts w:ascii="Times New Roman" w:hAnsi="Times New Roman"/>
          <w:caps/>
          <w:sz w:val="20"/>
          <w:szCs w:val="20"/>
        </w:rPr>
        <w:t xml:space="preserve">STRIPES </w:t>
      </w:r>
      <w:r w:rsidR="002C454B" w:rsidRPr="002C454B">
        <w:rPr>
          <w:rFonts w:ascii="Times New Roman" w:hAnsi="Times New Roman"/>
          <w:sz w:val="20"/>
          <w:szCs w:val="20"/>
        </w:rPr>
        <w:t>and</w:t>
      </w:r>
      <w:r w:rsidR="002C454B">
        <w:rPr>
          <w:rFonts w:ascii="Times New Roman" w:hAnsi="Times New Roman"/>
          <w:caps/>
          <w:sz w:val="20"/>
          <w:szCs w:val="20"/>
        </w:rPr>
        <w:t xml:space="preserve"> REMOVAL OF TRAFFIC MARKINGS </w:t>
      </w:r>
      <w:r w:rsidR="002C454B" w:rsidRPr="002C454B">
        <w:rPr>
          <w:rFonts w:ascii="Times New Roman" w:hAnsi="Times New Roman"/>
          <w:sz w:val="20"/>
          <w:szCs w:val="20"/>
        </w:rPr>
        <w:t>as specified in</w:t>
      </w:r>
      <w:r w:rsidR="002C454B">
        <w:rPr>
          <w:rFonts w:ascii="Times New Roman" w:hAnsi="Times New Roman"/>
          <w:caps/>
          <w:sz w:val="20"/>
          <w:szCs w:val="20"/>
        </w:rPr>
        <w:t xml:space="preserve"> 610.04, </w:t>
      </w:r>
      <w:r w:rsidR="002C454B" w:rsidRPr="002C454B">
        <w:rPr>
          <w:rFonts w:ascii="Times New Roman" w:hAnsi="Times New Roman"/>
          <w:sz w:val="20"/>
          <w:szCs w:val="20"/>
        </w:rPr>
        <w:t>except the Department will not make payment for</w:t>
      </w:r>
      <w:r w:rsidR="002C454B">
        <w:rPr>
          <w:rFonts w:ascii="Times New Roman" w:hAnsi="Times New Roman"/>
          <w:caps/>
          <w:sz w:val="20"/>
          <w:szCs w:val="20"/>
        </w:rPr>
        <w:t xml:space="preserve"> REMOVAL OF TRAFFIC STRIPES</w:t>
      </w:r>
      <w:r w:rsidR="00A80AF5">
        <w:rPr>
          <w:rFonts w:ascii="Times New Roman" w:hAnsi="Times New Roman"/>
          <w:caps/>
          <w:sz w:val="20"/>
          <w:szCs w:val="20"/>
        </w:rPr>
        <w:t xml:space="preserve"> </w:t>
      </w:r>
      <w:r w:rsidR="00A80AF5" w:rsidRPr="00B372A7">
        <w:rPr>
          <w:rFonts w:ascii="Times" w:hAnsi="Times"/>
          <w:sz w:val="20"/>
          <w:szCs w:val="20"/>
        </w:rPr>
        <w:t>and</w:t>
      </w:r>
      <w:r w:rsidR="00A80AF5">
        <w:rPr>
          <w:rFonts w:ascii="Times New Roman" w:hAnsi="Times New Roman"/>
          <w:caps/>
          <w:sz w:val="20"/>
          <w:szCs w:val="20"/>
        </w:rPr>
        <w:t xml:space="preserve"> REMOVAL OF TRAFFIC MARKINGS</w:t>
      </w:r>
      <w:r w:rsidR="00A80AF5">
        <w:rPr>
          <w:rFonts w:ascii="Times New Roman" w:hAnsi="Times New Roman"/>
          <w:sz w:val="20"/>
          <w:szCs w:val="20"/>
        </w:rPr>
        <w:t xml:space="preserve"> associated with Maintenance Bond work</w:t>
      </w:r>
      <w:r w:rsidRPr="00B372A7">
        <w:rPr>
          <w:rFonts w:ascii="Times New Roman" w:hAnsi="Times New Roman"/>
          <w:sz w:val="20"/>
          <w:szCs w:val="20"/>
        </w:rPr>
        <w:t>.</w:t>
      </w:r>
    </w:p>
    <w:p w14:paraId="07193E2D" w14:textId="4D42A90E" w:rsidR="00F40EDE" w:rsidRDefault="00F40EDE" w:rsidP="002B2108">
      <w:pPr>
        <w:pStyle w:val="BodyText2"/>
        <w:tabs>
          <w:tab w:val="left" w:pos="0"/>
        </w:tabs>
        <w:ind w:right="0"/>
        <w:rPr>
          <w:rFonts w:ascii="Times New Roman" w:hAnsi="Times New Roman"/>
          <w:sz w:val="20"/>
          <w:szCs w:val="20"/>
        </w:rPr>
      </w:pPr>
    </w:p>
    <w:p w14:paraId="115C6258" w14:textId="27A75440" w:rsidR="00AC66A5" w:rsidRDefault="00AC66A5" w:rsidP="002B2108">
      <w:pPr>
        <w:pStyle w:val="BodyText2"/>
        <w:tabs>
          <w:tab w:val="left" w:pos="0"/>
        </w:tabs>
        <w:ind w:right="0"/>
        <w:rPr>
          <w:rFonts w:ascii="Times New Roman" w:hAnsi="Times New Roman"/>
          <w:sz w:val="20"/>
          <w:szCs w:val="20"/>
        </w:rPr>
      </w:pPr>
      <w:r>
        <w:rPr>
          <w:rFonts w:ascii="Times New Roman" w:hAnsi="Times New Roman"/>
          <w:sz w:val="20"/>
          <w:szCs w:val="20"/>
        </w:rPr>
        <w:t xml:space="preserve">The Department will not make pay adjustment for any corrective work performed as required by the Maintenance Bond </w:t>
      </w:r>
      <w:r w:rsidR="00F37068">
        <w:rPr>
          <w:rFonts w:ascii="Times New Roman" w:hAnsi="Times New Roman"/>
          <w:sz w:val="20"/>
          <w:szCs w:val="20"/>
        </w:rPr>
        <w:t>specified in</w:t>
      </w:r>
      <w:r>
        <w:rPr>
          <w:rFonts w:ascii="Times New Roman" w:hAnsi="Times New Roman"/>
          <w:sz w:val="20"/>
          <w:szCs w:val="20"/>
        </w:rPr>
        <w:t xml:space="preserve"> 423.03.01.I.</w:t>
      </w:r>
    </w:p>
    <w:p w14:paraId="6E72F679" w14:textId="77777777" w:rsidR="00F40EDE" w:rsidRDefault="00F40EDE" w:rsidP="002B2108">
      <w:pPr>
        <w:pStyle w:val="BodyText2"/>
        <w:tabs>
          <w:tab w:val="left" w:pos="0"/>
        </w:tabs>
        <w:ind w:right="0"/>
        <w:rPr>
          <w:rFonts w:ascii="Times New Roman" w:hAnsi="Times New Roman"/>
          <w:sz w:val="20"/>
          <w:szCs w:val="20"/>
        </w:rPr>
      </w:pPr>
    </w:p>
    <w:p w14:paraId="4B666DA7" w14:textId="77777777" w:rsidR="0060091A" w:rsidRDefault="0060091A" w:rsidP="002B2108">
      <w:pPr>
        <w:pStyle w:val="BodyText2"/>
        <w:tabs>
          <w:tab w:val="left" w:pos="0"/>
        </w:tabs>
        <w:ind w:right="0"/>
        <w:rPr>
          <w:rFonts w:ascii="Times New Roman" w:hAnsi="Times New Roman"/>
          <w:b/>
          <w:sz w:val="20"/>
          <w:szCs w:val="20"/>
        </w:rPr>
      </w:pPr>
      <w:r>
        <w:rPr>
          <w:rFonts w:ascii="Times New Roman" w:hAnsi="Times New Roman"/>
          <w:b/>
          <w:sz w:val="20"/>
          <w:szCs w:val="20"/>
        </w:rPr>
        <w:br w:type="page"/>
      </w:r>
    </w:p>
    <w:p w14:paraId="33897683" w14:textId="77777777" w:rsidR="00930A43" w:rsidRPr="00B97E4C" w:rsidRDefault="00930A43" w:rsidP="00930A43">
      <w:pPr>
        <w:pStyle w:val="000Division"/>
      </w:pPr>
      <w:bookmarkStart w:id="6" w:name="_Toc498451711"/>
      <w:bookmarkStart w:id="7" w:name="_Toc88381108"/>
      <w:bookmarkStart w:id="8" w:name="_Toc142048571"/>
      <w:bookmarkStart w:id="9" w:name="_Toc175378567"/>
      <w:bookmarkStart w:id="10" w:name="_Toc175471465"/>
      <w:bookmarkStart w:id="11" w:name="_Toc498451951"/>
      <w:r w:rsidRPr="00B97E4C">
        <w:t>Division 900 – Materials</w:t>
      </w:r>
      <w:bookmarkEnd w:id="6"/>
    </w:p>
    <w:p w14:paraId="3B944712" w14:textId="77777777" w:rsidR="00A579D1" w:rsidRPr="00B97E4C" w:rsidRDefault="00A579D1" w:rsidP="00A579D1">
      <w:pPr>
        <w:pStyle w:val="000Section"/>
      </w:pPr>
      <w:r w:rsidRPr="00B97E4C">
        <w:t>Section 912 – Paints, Coatings, Traffic Stripes, and Traffic M</w:t>
      </w:r>
      <w:bookmarkEnd w:id="7"/>
      <w:bookmarkEnd w:id="8"/>
      <w:r w:rsidRPr="00B97E4C">
        <w:t>arkings</w:t>
      </w:r>
      <w:bookmarkEnd w:id="9"/>
      <w:bookmarkEnd w:id="10"/>
      <w:bookmarkEnd w:id="11"/>
    </w:p>
    <w:p w14:paraId="42776251" w14:textId="77777777" w:rsidR="00930A43" w:rsidRDefault="00930A43" w:rsidP="00A579D1">
      <w:pPr>
        <w:pStyle w:val="BodyText2"/>
        <w:tabs>
          <w:tab w:val="left" w:pos="0"/>
        </w:tabs>
        <w:ind w:right="0"/>
        <w:rPr>
          <w:rFonts w:ascii="Times New Roman" w:hAnsi="Times New Roman"/>
          <w:sz w:val="20"/>
          <w:szCs w:val="20"/>
        </w:rPr>
      </w:pPr>
    </w:p>
    <w:p w14:paraId="7903A306" w14:textId="77777777" w:rsidR="00A579D1" w:rsidRDefault="00A579D1" w:rsidP="00A579D1">
      <w:pPr>
        <w:pStyle w:val="BodyText2"/>
        <w:tabs>
          <w:tab w:val="left" w:pos="0"/>
        </w:tabs>
        <w:ind w:right="0"/>
        <w:rPr>
          <w:rFonts w:ascii="Times New Roman" w:hAnsi="Times New Roman"/>
          <w:sz w:val="20"/>
          <w:szCs w:val="20"/>
        </w:rPr>
      </w:pPr>
      <w:r>
        <w:rPr>
          <w:rFonts w:ascii="Times New Roman" w:hAnsi="Times New Roman"/>
          <w:sz w:val="20"/>
          <w:szCs w:val="20"/>
        </w:rPr>
        <w:t>THE FOLLOWING IS ADDED:</w:t>
      </w:r>
    </w:p>
    <w:p w14:paraId="1B922913" w14:textId="77777777" w:rsidR="00930A43" w:rsidRDefault="00930A43" w:rsidP="00A579D1">
      <w:pPr>
        <w:pStyle w:val="BodyText2"/>
        <w:tabs>
          <w:tab w:val="left" w:pos="0"/>
        </w:tabs>
        <w:ind w:right="0"/>
        <w:rPr>
          <w:rFonts w:ascii="Times New Roman" w:hAnsi="Times New Roman"/>
          <w:sz w:val="20"/>
          <w:szCs w:val="20"/>
        </w:rPr>
      </w:pPr>
    </w:p>
    <w:p w14:paraId="513E762C" w14:textId="77777777" w:rsidR="00F40EDE" w:rsidRPr="00F40EDE" w:rsidRDefault="00F40EDE" w:rsidP="002B2108">
      <w:pPr>
        <w:pStyle w:val="BodyText2"/>
        <w:tabs>
          <w:tab w:val="left" w:pos="0"/>
        </w:tabs>
        <w:ind w:right="0"/>
        <w:rPr>
          <w:rFonts w:ascii="Times New Roman" w:hAnsi="Times New Roman"/>
          <w:b/>
          <w:sz w:val="20"/>
          <w:szCs w:val="20"/>
        </w:rPr>
      </w:pPr>
      <w:r w:rsidRPr="00F40EDE">
        <w:rPr>
          <w:rFonts w:ascii="Times New Roman" w:hAnsi="Times New Roman"/>
          <w:b/>
          <w:sz w:val="20"/>
          <w:szCs w:val="20"/>
        </w:rPr>
        <w:t>912.05  High Friction Surface Treatment</w:t>
      </w:r>
    </w:p>
    <w:p w14:paraId="64485FA2" w14:textId="77777777" w:rsidR="00F40EDE" w:rsidRPr="00B372A7" w:rsidRDefault="00BE4781" w:rsidP="00F40EDE">
      <w:pPr>
        <w:tabs>
          <w:tab w:val="left" w:pos="360"/>
          <w:tab w:val="left" w:pos="1440"/>
        </w:tabs>
        <w:spacing w:before="120" w:after="120"/>
        <w:jc w:val="both"/>
        <w:rPr>
          <w:bCs/>
          <w:sz w:val="20"/>
          <w:szCs w:val="20"/>
        </w:rPr>
      </w:pPr>
      <w:r>
        <w:rPr>
          <w:bCs/>
          <w:sz w:val="20"/>
          <w:szCs w:val="20"/>
        </w:rPr>
        <w:t>Provide</w:t>
      </w:r>
      <w:r w:rsidR="00F40EDE" w:rsidRPr="00B372A7">
        <w:rPr>
          <w:bCs/>
          <w:sz w:val="20"/>
          <w:szCs w:val="20"/>
        </w:rPr>
        <w:t xml:space="preserve"> </w:t>
      </w:r>
      <w:r w:rsidR="00F40EDE">
        <w:rPr>
          <w:bCs/>
          <w:sz w:val="20"/>
          <w:szCs w:val="20"/>
        </w:rPr>
        <w:t>high friction surface treatment</w:t>
      </w:r>
      <w:r w:rsidR="00F40EDE" w:rsidRPr="00B372A7">
        <w:rPr>
          <w:bCs/>
          <w:sz w:val="20"/>
          <w:szCs w:val="20"/>
        </w:rPr>
        <w:t xml:space="preserve"> components conform</w:t>
      </w:r>
      <w:r>
        <w:rPr>
          <w:bCs/>
          <w:sz w:val="20"/>
          <w:szCs w:val="20"/>
        </w:rPr>
        <w:t>ing</w:t>
      </w:r>
      <w:r w:rsidR="00F40EDE" w:rsidRPr="00B372A7">
        <w:rPr>
          <w:bCs/>
          <w:sz w:val="20"/>
          <w:szCs w:val="20"/>
        </w:rPr>
        <w:t xml:space="preserve"> to the following:</w:t>
      </w:r>
    </w:p>
    <w:p w14:paraId="4789A809" w14:textId="77777777" w:rsidR="00F40EDE" w:rsidRDefault="00F40EDE" w:rsidP="00F40EDE">
      <w:pPr>
        <w:pStyle w:val="Paragraph"/>
        <w:numPr>
          <w:ilvl w:val="0"/>
          <w:numId w:val="32"/>
        </w:numPr>
        <w:spacing w:before="0"/>
      </w:pPr>
      <w:r>
        <w:rPr>
          <w:b/>
        </w:rPr>
        <w:t xml:space="preserve">HFST Binder Resin. </w:t>
      </w:r>
      <w:r w:rsidRPr="00F22529">
        <w:t xml:space="preserve"> </w:t>
      </w:r>
      <w:r>
        <w:t>Provide a polymer modified</w:t>
      </w:r>
      <w:r w:rsidR="00C530F0">
        <w:t xml:space="preserve"> or methyl methacrylate</w:t>
      </w:r>
      <w:r>
        <w:t xml:space="preserve"> binder resin system</w:t>
      </w:r>
      <w:r w:rsidRPr="00F22529">
        <w:t xml:space="preserve"> </w:t>
      </w:r>
      <w:r>
        <w:t xml:space="preserve">that is specifically designed and </w:t>
      </w:r>
      <w:r w:rsidRPr="00F22529">
        <w:t>recommended by the manufacturer as suitable for</w:t>
      </w:r>
      <w:r>
        <w:t xml:space="preserve"> HFST</w:t>
      </w:r>
      <w:r w:rsidRPr="00F22529">
        <w:t xml:space="preserve"> use</w:t>
      </w:r>
      <w:r>
        <w:t xml:space="preserve"> </w:t>
      </w:r>
      <w:r w:rsidRPr="00F22529">
        <w:t>for</w:t>
      </w:r>
      <w:r>
        <w:t xml:space="preserve"> highway travel lanes and</w:t>
      </w:r>
      <w:r w:rsidRPr="00F22529">
        <w:t xml:space="preserve"> the potential range of atmospheric exposure</w:t>
      </w:r>
      <w:r>
        <w:t xml:space="preserve"> in New Jersey</w:t>
      </w:r>
      <w:r w:rsidRPr="00F22529">
        <w:t>.</w:t>
      </w:r>
      <w:r>
        <w:t xml:space="preserve"> If required by the </w:t>
      </w:r>
      <w:r w:rsidR="00C530F0">
        <w:t xml:space="preserve">binder resin system </w:t>
      </w:r>
      <w:r>
        <w:t xml:space="preserve">manufacturer, provide a prime coat </w:t>
      </w:r>
      <w:r w:rsidR="00C530F0">
        <w:t>approved</w:t>
      </w:r>
      <w:r>
        <w:t xml:space="preserve"> by the manufacturer that is compatible with the binder resin system. Ensure the binder resin system conforms to the requirements as specified in Table 912.05</w:t>
      </w:r>
      <w:r w:rsidRPr="00B97E4C">
        <w:t>-</w:t>
      </w:r>
      <w:r>
        <w:t>1.</w:t>
      </w:r>
    </w:p>
    <w:tbl>
      <w:tblPr>
        <w:tblW w:w="9450" w:type="dxa"/>
        <w:tblInd w:w="690"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430"/>
        <w:gridCol w:w="2514"/>
        <w:gridCol w:w="2544"/>
        <w:gridCol w:w="1962"/>
      </w:tblGrid>
      <w:tr w:rsidR="00C35CD3" w:rsidRPr="00B97E4C" w14:paraId="30C2BD82" w14:textId="77777777" w:rsidTr="00EC6ED1">
        <w:tc>
          <w:tcPr>
            <w:tcW w:w="9450" w:type="dxa"/>
            <w:gridSpan w:val="4"/>
            <w:tcBorders>
              <w:bottom w:val="single" w:sz="4" w:space="0" w:color="auto"/>
            </w:tcBorders>
          </w:tcPr>
          <w:p w14:paraId="0700477A" w14:textId="77777777" w:rsidR="00C35CD3" w:rsidRDefault="00C35CD3" w:rsidP="0012164C">
            <w:pPr>
              <w:pStyle w:val="Tabletitle"/>
            </w:pPr>
            <w:r>
              <w:t>Table 912.05</w:t>
            </w:r>
            <w:r w:rsidRPr="00B97E4C">
              <w:t>-</w:t>
            </w:r>
            <w:r>
              <w:t>1</w:t>
            </w:r>
            <w:r w:rsidRPr="00B97E4C">
              <w:t xml:space="preserve">  </w:t>
            </w:r>
            <w:r>
              <w:t>Physical Requirements of the Binder Resin System</w:t>
            </w:r>
          </w:p>
        </w:tc>
      </w:tr>
      <w:tr w:rsidR="00C35CD3" w:rsidRPr="00B97E4C" w14:paraId="76EC5D7C" w14:textId="77777777" w:rsidTr="00EC6ED1">
        <w:tc>
          <w:tcPr>
            <w:tcW w:w="2430" w:type="dxa"/>
            <w:tcBorders>
              <w:top w:val="single" w:sz="4" w:space="0" w:color="auto"/>
              <w:bottom w:val="nil"/>
            </w:tcBorders>
          </w:tcPr>
          <w:p w14:paraId="39ECE1D1" w14:textId="77777777" w:rsidR="00C35CD3" w:rsidRPr="00B97E4C" w:rsidRDefault="00C35CD3" w:rsidP="0012164C">
            <w:pPr>
              <w:pStyle w:val="Tableheader"/>
            </w:pPr>
            <w:r w:rsidRPr="00B97E4C">
              <w:t>Property</w:t>
            </w:r>
          </w:p>
        </w:tc>
        <w:tc>
          <w:tcPr>
            <w:tcW w:w="2514" w:type="dxa"/>
            <w:tcBorders>
              <w:top w:val="single" w:sz="4" w:space="0" w:color="auto"/>
              <w:bottom w:val="nil"/>
              <w:right w:val="nil"/>
            </w:tcBorders>
          </w:tcPr>
          <w:p w14:paraId="4F9FF49A" w14:textId="77777777" w:rsidR="00C35CD3" w:rsidRPr="003727DD" w:rsidRDefault="00C35CD3" w:rsidP="0012164C">
            <w:pPr>
              <w:pStyle w:val="TableheaderCentered"/>
              <w:rPr>
                <w:vertAlign w:val="superscript"/>
              </w:rPr>
            </w:pPr>
            <w:r w:rsidRPr="00B97E4C">
              <w:t>Test Method</w:t>
            </w:r>
            <w:r>
              <w:rPr>
                <w:vertAlign w:val="superscript"/>
              </w:rPr>
              <w:t>1</w:t>
            </w:r>
          </w:p>
        </w:tc>
        <w:tc>
          <w:tcPr>
            <w:tcW w:w="4506" w:type="dxa"/>
            <w:gridSpan w:val="2"/>
            <w:tcBorders>
              <w:top w:val="single" w:sz="4" w:space="0" w:color="auto"/>
              <w:left w:val="nil"/>
              <w:bottom w:val="single" w:sz="4" w:space="0" w:color="auto"/>
            </w:tcBorders>
          </w:tcPr>
          <w:p w14:paraId="4677A471" w14:textId="77777777" w:rsidR="00C35CD3" w:rsidRPr="00B97E4C" w:rsidRDefault="00C35CD3" w:rsidP="0012164C">
            <w:pPr>
              <w:pStyle w:val="TableheaderCentered"/>
            </w:pPr>
            <w:r w:rsidRPr="00B97E4C">
              <w:t>Requirement</w:t>
            </w:r>
            <w:r>
              <w:t>s</w:t>
            </w:r>
          </w:p>
        </w:tc>
      </w:tr>
      <w:tr w:rsidR="00C35CD3" w:rsidRPr="00B97E4C" w14:paraId="5B281BBD" w14:textId="77777777" w:rsidTr="00EC6ED1">
        <w:tc>
          <w:tcPr>
            <w:tcW w:w="2430" w:type="dxa"/>
            <w:tcBorders>
              <w:top w:val="nil"/>
              <w:bottom w:val="single" w:sz="4" w:space="0" w:color="auto"/>
            </w:tcBorders>
          </w:tcPr>
          <w:p w14:paraId="64CB6777" w14:textId="77777777" w:rsidR="00C35CD3" w:rsidRPr="00B97E4C" w:rsidRDefault="00C35CD3" w:rsidP="0012164C">
            <w:pPr>
              <w:pStyle w:val="Tableheader"/>
            </w:pPr>
          </w:p>
        </w:tc>
        <w:tc>
          <w:tcPr>
            <w:tcW w:w="2514" w:type="dxa"/>
            <w:tcBorders>
              <w:top w:val="nil"/>
              <w:bottom w:val="single" w:sz="4" w:space="0" w:color="auto"/>
              <w:right w:val="nil"/>
            </w:tcBorders>
          </w:tcPr>
          <w:p w14:paraId="6A4D1F2A" w14:textId="77777777" w:rsidR="00C35CD3" w:rsidRPr="00B97E4C" w:rsidRDefault="00C35CD3" w:rsidP="0012164C">
            <w:pPr>
              <w:pStyle w:val="TableheaderCentered"/>
            </w:pPr>
          </w:p>
        </w:tc>
        <w:tc>
          <w:tcPr>
            <w:tcW w:w="2544" w:type="dxa"/>
            <w:tcBorders>
              <w:top w:val="single" w:sz="4" w:space="0" w:color="auto"/>
              <w:left w:val="nil"/>
              <w:bottom w:val="single" w:sz="4" w:space="0" w:color="auto"/>
            </w:tcBorders>
          </w:tcPr>
          <w:p w14:paraId="2BB16D6B" w14:textId="77777777" w:rsidR="00C35CD3" w:rsidRPr="00B97E4C" w:rsidRDefault="00C35CD3" w:rsidP="0012164C">
            <w:pPr>
              <w:pStyle w:val="TableheaderCentered"/>
            </w:pPr>
            <w:r>
              <w:t>Polymeric Resin</w:t>
            </w:r>
          </w:p>
        </w:tc>
        <w:tc>
          <w:tcPr>
            <w:tcW w:w="1962" w:type="dxa"/>
            <w:tcBorders>
              <w:top w:val="single" w:sz="4" w:space="0" w:color="auto"/>
              <w:left w:val="nil"/>
              <w:bottom w:val="single" w:sz="4" w:space="0" w:color="auto"/>
            </w:tcBorders>
          </w:tcPr>
          <w:p w14:paraId="50BF6F92" w14:textId="77777777" w:rsidR="00C35CD3" w:rsidRPr="00B97E4C" w:rsidRDefault="00C35CD3" w:rsidP="0012164C">
            <w:pPr>
              <w:pStyle w:val="TableheaderCentered"/>
            </w:pPr>
            <w:r>
              <w:t>Methyl Methacrylate Resin</w:t>
            </w:r>
          </w:p>
        </w:tc>
      </w:tr>
      <w:tr w:rsidR="00C35CD3" w:rsidRPr="00B97E4C" w14:paraId="0D7943DF" w14:textId="77777777" w:rsidTr="00EC6ED1">
        <w:tc>
          <w:tcPr>
            <w:tcW w:w="2430" w:type="dxa"/>
            <w:tcBorders>
              <w:top w:val="single" w:sz="4" w:space="0" w:color="auto"/>
            </w:tcBorders>
          </w:tcPr>
          <w:p w14:paraId="2CBD0A7D" w14:textId="77777777" w:rsidR="00C35CD3" w:rsidRPr="00B97E4C" w:rsidRDefault="00C35CD3" w:rsidP="0012164C">
            <w:pPr>
              <w:pStyle w:val="Tabletext"/>
            </w:pPr>
            <w:r>
              <w:t>Ultimate Tensile Strength</w:t>
            </w:r>
            <w:r>
              <w:rPr>
                <w:vertAlign w:val="superscript"/>
              </w:rPr>
              <w:t>5</w:t>
            </w:r>
            <w:r>
              <w:t xml:space="preserve"> (psi)</w:t>
            </w:r>
          </w:p>
        </w:tc>
        <w:tc>
          <w:tcPr>
            <w:tcW w:w="2514" w:type="dxa"/>
            <w:tcBorders>
              <w:top w:val="single" w:sz="4" w:space="0" w:color="auto"/>
              <w:right w:val="nil"/>
            </w:tcBorders>
          </w:tcPr>
          <w:p w14:paraId="6B48154E" w14:textId="77777777" w:rsidR="00C35CD3" w:rsidRPr="00B97E4C" w:rsidRDefault="00C35CD3" w:rsidP="0012164C">
            <w:pPr>
              <w:pStyle w:val="Tabletext"/>
              <w:jc w:val="center"/>
            </w:pPr>
            <w:r>
              <w:t>AASHTO M 235M/M 235</w:t>
            </w:r>
          </w:p>
        </w:tc>
        <w:tc>
          <w:tcPr>
            <w:tcW w:w="2544" w:type="dxa"/>
            <w:tcBorders>
              <w:top w:val="single" w:sz="4" w:space="0" w:color="auto"/>
              <w:left w:val="nil"/>
            </w:tcBorders>
          </w:tcPr>
          <w:p w14:paraId="47663E82" w14:textId="77777777" w:rsidR="00C35CD3" w:rsidRPr="00B97E4C" w:rsidRDefault="00C35CD3" w:rsidP="0012164C">
            <w:pPr>
              <w:pStyle w:val="Tabletext"/>
              <w:jc w:val="center"/>
            </w:pPr>
            <w:r>
              <w:t>2,500 - 5,000</w:t>
            </w:r>
          </w:p>
        </w:tc>
        <w:tc>
          <w:tcPr>
            <w:tcW w:w="1962" w:type="dxa"/>
            <w:tcBorders>
              <w:top w:val="single" w:sz="4" w:space="0" w:color="auto"/>
              <w:left w:val="nil"/>
            </w:tcBorders>
          </w:tcPr>
          <w:p w14:paraId="3878CDBB" w14:textId="77777777" w:rsidR="00C35CD3" w:rsidRPr="00B97E4C" w:rsidRDefault="00C35CD3" w:rsidP="0012164C">
            <w:pPr>
              <w:pStyle w:val="Tabletext"/>
              <w:jc w:val="center"/>
            </w:pPr>
            <w:r>
              <w:t>1,500 - 5,000</w:t>
            </w:r>
          </w:p>
        </w:tc>
      </w:tr>
      <w:tr w:rsidR="00C35CD3" w:rsidRPr="00B97E4C" w14:paraId="2B306874" w14:textId="77777777" w:rsidTr="00EC6ED1">
        <w:trPr>
          <w:trHeight w:val="50"/>
        </w:trPr>
        <w:tc>
          <w:tcPr>
            <w:tcW w:w="2430" w:type="dxa"/>
          </w:tcPr>
          <w:p w14:paraId="002D79B0" w14:textId="77777777" w:rsidR="00C35CD3" w:rsidRPr="005E0414" w:rsidRDefault="00C35CD3" w:rsidP="0012164C">
            <w:pPr>
              <w:pStyle w:val="Tabletext"/>
              <w:rPr>
                <w:vertAlign w:val="superscript"/>
              </w:rPr>
            </w:pPr>
            <w:r>
              <w:t>Elongation at break point</w:t>
            </w:r>
            <w:r>
              <w:rPr>
                <w:vertAlign w:val="superscript"/>
              </w:rPr>
              <w:t>5</w:t>
            </w:r>
          </w:p>
        </w:tc>
        <w:tc>
          <w:tcPr>
            <w:tcW w:w="2514" w:type="dxa"/>
            <w:tcBorders>
              <w:right w:val="nil"/>
            </w:tcBorders>
          </w:tcPr>
          <w:p w14:paraId="6BA206D6" w14:textId="77777777" w:rsidR="00C35CD3" w:rsidRPr="00B97E4C" w:rsidRDefault="00C35CD3" w:rsidP="0012164C">
            <w:pPr>
              <w:pStyle w:val="Tabletext"/>
              <w:jc w:val="center"/>
            </w:pPr>
            <w:r>
              <w:t>AASHTO M 235M/M 235</w:t>
            </w:r>
          </w:p>
        </w:tc>
        <w:tc>
          <w:tcPr>
            <w:tcW w:w="2544" w:type="dxa"/>
            <w:tcBorders>
              <w:left w:val="nil"/>
            </w:tcBorders>
          </w:tcPr>
          <w:p w14:paraId="41ED3EE6" w14:textId="77777777" w:rsidR="00C35CD3" w:rsidRPr="00B97E4C" w:rsidRDefault="00C35CD3" w:rsidP="0012164C">
            <w:pPr>
              <w:pStyle w:val="Tabletext"/>
              <w:jc w:val="center"/>
            </w:pPr>
            <w:r>
              <w:t>30 - 70%</w:t>
            </w:r>
          </w:p>
        </w:tc>
        <w:tc>
          <w:tcPr>
            <w:tcW w:w="1962" w:type="dxa"/>
            <w:tcBorders>
              <w:left w:val="nil"/>
            </w:tcBorders>
          </w:tcPr>
          <w:p w14:paraId="4592C8DC" w14:textId="77777777" w:rsidR="00C35CD3" w:rsidRPr="00B97E4C" w:rsidRDefault="00C35CD3" w:rsidP="0012164C">
            <w:pPr>
              <w:pStyle w:val="Tabletext"/>
              <w:jc w:val="center"/>
            </w:pPr>
            <w:r>
              <w:t>30 - 70%</w:t>
            </w:r>
          </w:p>
        </w:tc>
      </w:tr>
      <w:tr w:rsidR="00C35CD3" w:rsidRPr="00B97E4C" w14:paraId="4919FCE7" w14:textId="77777777" w:rsidTr="00EC6ED1">
        <w:tc>
          <w:tcPr>
            <w:tcW w:w="2430" w:type="dxa"/>
          </w:tcPr>
          <w:p w14:paraId="7B23FD62" w14:textId="77777777" w:rsidR="00C35CD3" w:rsidRPr="00B97E4C" w:rsidRDefault="00C35CD3" w:rsidP="0012164C">
            <w:pPr>
              <w:pStyle w:val="Tabletext"/>
            </w:pPr>
            <w:r>
              <w:t>Compressive Strength</w:t>
            </w:r>
            <w:r>
              <w:rPr>
                <w:vertAlign w:val="superscript"/>
              </w:rPr>
              <w:t>5</w:t>
            </w:r>
            <w:r>
              <w:t xml:space="preserve"> (psi)</w:t>
            </w:r>
          </w:p>
        </w:tc>
        <w:tc>
          <w:tcPr>
            <w:tcW w:w="2514" w:type="dxa"/>
            <w:tcBorders>
              <w:right w:val="nil"/>
            </w:tcBorders>
          </w:tcPr>
          <w:p w14:paraId="2EBC913D" w14:textId="77777777" w:rsidR="00C35CD3" w:rsidRPr="00B97E4C" w:rsidRDefault="00C35CD3" w:rsidP="0012164C">
            <w:pPr>
              <w:pStyle w:val="Tabletext"/>
              <w:jc w:val="center"/>
            </w:pPr>
            <w:r>
              <w:t>ASTM C 579</w:t>
            </w:r>
          </w:p>
        </w:tc>
        <w:tc>
          <w:tcPr>
            <w:tcW w:w="2544" w:type="dxa"/>
            <w:tcBorders>
              <w:left w:val="nil"/>
            </w:tcBorders>
          </w:tcPr>
          <w:p w14:paraId="131C95B9" w14:textId="77777777" w:rsidR="00C35CD3" w:rsidRDefault="00C35CD3" w:rsidP="0012164C">
            <w:pPr>
              <w:pStyle w:val="Tabletext"/>
              <w:jc w:val="center"/>
            </w:pPr>
            <w:r>
              <w:t>1,000 psi at 3 hours</w:t>
            </w:r>
          </w:p>
          <w:p w14:paraId="4AA89566" w14:textId="77777777" w:rsidR="00C35CD3" w:rsidRPr="00B97E4C" w:rsidRDefault="00C35CD3" w:rsidP="0012164C">
            <w:pPr>
              <w:pStyle w:val="Tabletext"/>
              <w:jc w:val="center"/>
            </w:pPr>
            <w:r>
              <w:t>5,000 psi at 7 days</w:t>
            </w:r>
          </w:p>
        </w:tc>
        <w:tc>
          <w:tcPr>
            <w:tcW w:w="1962" w:type="dxa"/>
            <w:tcBorders>
              <w:left w:val="nil"/>
            </w:tcBorders>
          </w:tcPr>
          <w:p w14:paraId="407856ED" w14:textId="77777777" w:rsidR="00C35CD3" w:rsidRDefault="00C35CD3" w:rsidP="0012164C">
            <w:pPr>
              <w:pStyle w:val="Tabletext"/>
              <w:jc w:val="center"/>
            </w:pPr>
            <w:r>
              <w:t>1,000 psi at 3 hours</w:t>
            </w:r>
          </w:p>
          <w:p w14:paraId="63AB9903" w14:textId="77777777" w:rsidR="00C35CD3" w:rsidRPr="00B97E4C" w:rsidRDefault="00C35CD3" w:rsidP="0012164C">
            <w:pPr>
              <w:pStyle w:val="Tabletext"/>
              <w:jc w:val="center"/>
            </w:pPr>
            <w:r>
              <w:t>2,000 psi at 7 days</w:t>
            </w:r>
          </w:p>
        </w:tc>
      </w:tr>
      <w:tr w:rsidR="00C35CD3" w:rsidRPr="00B97E4C" w14:paraId="59CEFCBC" w14:textId="77777777" w:rsidTr="00EC6ED1">
        <w:tc>
          <w:tcPr>
            <w:tcW w:w="2430" w:type="dxa"/>
          </w:tcPr>
          <w:p w14:paraId="05080A94" w14:textId="77777777" w:rsidR="00C35CD3" w:rsidRPr="00B97E4C" w:rsidRDefault="00C35CD3" w:rsidP="0012164C">
            <w:pPr>
              <w:pStyle w:val="Tabletext"/>
            </w:pPr>
            <w:r>
              <w:t>Water Absorption</w:t>
            </w:r>
          </w:p>
        </w:tc>
        <w:tc>
          <w:tcPr>
            <w:tcW w:w="2514" w:type="dxa"/>
            <w:tcBorders>
              <w:right w:val="nil"/>
            </w:tcBorders>
          </w:tcPr>
          <w:p w14:paraId="208A8F62" w14:textId="77777777" w:rsidR="00C35CD3" w:rsidRPr="00B97E4C" w:rsidRDefault="00C35CD3" w:rsidP="0012164C">
            <w:pPr>
              <w:pStyle w:val="Tabletext"/>
              <w:jc w:val="center"/>
            </w:pPr>
            <w:r>
              <w:t>AASHTO M 235M/M 235</w:t>
            </w:r>
          </w:p>
        </w:tc>
        <w:tc>
          <w:tcPr>
            <w:tcW w:w="2544" w:type="dxa"/>
            <w:tcBorders>
              <w:left w:val="nil"/>
            </w:tcBorders>
          </w:tcPr>
          <w:p w14:paraId="7EAB5E3E" w14:textId="77777777" w:rsidR="00C35CD3" w:rsidRPr="00B97E4C" w:rsidRDefault="00C35CD3" w:rsidP="0012164C">
            <w:pPr>
              <w:pStyle w:val="Tabletext"/>
              <w:jc w:val="center"/>
            </w:pPr>
            <w:r>
              <w:t>1.0% maximum</w:t>
            </w:r>
          </w:p>
        </w:tc>
        <w:tc>
          <w:tcPr>
            <w:tcW w:w="1962" w:type="dxa"/>
            <w:tcBorders>
              <w:left w:val="nil"/>
            </w:tcBorders>
          </w:tcPr>
          <w:p w14:paraId="0F4B60D8" w14:textId="77777777" w:rsidR="00C35CD3" w:rsidRPr="00B97E4C" w:rsidRDefault="00C35CD3" w:rsidP="0012164C">
            <w:pPr>
              <w:pStyle w:val="Tabletext"/>
              <w:jc w:val="center"/>
            </w:pPr>
            <w:r>
              <w:t>1.0% maximum</w:t>
            </w:r>
          </w:p>
        </w:tc>
      </w:tr>
      <w:tr w:rsidR="00C35CD3" w:rsidRPr="00B97E4C" w14:paraId="07E7B677" w14:textId="77777777" w:rsidTr="00EC6ED1">
        <w:tc>
          <w:tcPr>
            <w:tcW w:w="2430" w:type="dxa"/>
          </w:tcPr>
          <w:p w14:paraId="74C28FF6" w14:textId="77777777" w:rsidR="00C35CD3" w:rsidRPr="00B97E4C" w:rsidRDefault="00C35CD3" w:rsidP="0012164C">
            <w:pPr>
              <w:pStyle w:val="Tabletext"/>
            </w:pPr>
            <w:r>
              <w:t>Durometer Hardness</w:t>
            </w:r>
            <w:r>
              <w:rPr>
                <w:vertAlign w:val="superscript"/>
              </w:rPr>
              <w:t>5</w:t>
            </w:r>
            <w:r>
              <w:t xml:space="preserve"> (shore D)</w:t>
            </w:r>
          </w:p>
        </w:tc>
        <w:tc>
          <w:tcPr>
            <w:tcW w:w="2514" w:type="dxa"/>
            <w:tcBorders>
              <w:right w:val="nil"/>
            </w:tcBorders>
          </w:tcPr>
          <w:p w14:paraId="6719BE23" w14:textId="77777777" w:rsidR="00C35CD3" w:rsidRPr="00B97E4C" w:rsidRDefault="00C35CD3" w:rsidP="0012164C">
            <w:pPr>
              <w:pStyle w:val="Tabletext"/>
              <w:jc w:val="center"/>
            </w:pPr>
            <w:r>
              <w:t>ASTM D2240</w:t>
            </w:r>
          </w:p>
        </w:tc>
        <w:tc>
          <w:tcPr>
            <w:tcW w:w="2544" w:type="dxa"/>
            <w:tcBorders>
              <w:left w:val="nil"/>
            </w:tcBorders>
          </w:tcPr>
          <w:p w14:paraId="61A02299" w14:textId="77777777" w:rsidR="00C35CD3" w:rsidRPr="00B97E4C" w:rsidRDefault="00C35CD3" w:rsidP="0012164C">
            <w:pPr>
              <w:pStyle w:val="Tabletext"/>
              <w:jc w:val="center"/>
            </w:pPr>
            <w:r>
              <w:t>60 - 80</w:t>
            </w:r>
          </w:p>
        </w:tc>
        <w:tc>
          <w:tcPr>
            <w:tcW w:w="1962" w:type="dxa"/>
            <w:tcBorders>
              <w:left w:val="nil"/>
            </w:tcBorders>
          </w:tcPr>
          <w:p w14:paraId="575C3846" w14:textId="77777777" w:rsidR="00C35CD3" w:rsidRPr="00B97E4C" w:rsidRDefault="00C35CD3" w:rsidP="0012164C">
            <w:pPr>
              <w:pStyle w:val="Tabletext"/>
              <w:jc w:val="center"/>
            </w:pPr>
            <w:r>
              <w:t>40 - 75</w:t>
            </w:r>
          </w:p>
        </w:tc>
      </w:tr>
      <w:tr w:rsidR="00C35CD3" w:rsidRPr="00B97E4C" w14:paraId="1FCEFAFB" w14:textId="77777777" w:rsidTr="00EC6ED1">
        <w:tc>
          <w:tcPr>
            <w:tcW w:w="2430" w:type="dxa"/>
          </w:tcPr>
          <w:p w14:paraId="5F4FAF52" w14:textId="77777777" w:rsidR="00C35CD3" w:rsidRDefault="00C35CD3" w:rsidP="0012164C">
            <w:pPr>
              <w:pStyle w:val="Tabletext"/>
            </w:pPr>
            <w:r>
              <w:t>Viscosity</w:t>
            </w:r>
            <w:r>
              <w:rPr>
                <w:vertAlign w:val="superscript"/>
              </w:rPr>
              <w:t>2</w:t>
            </w:r>
            <w:r>
              <w:t xml:space="preserve"> (Poises)</w:t>
            </w:r>
          </w:p>
        </w:tc>
        <w:tc>
          <w:tcPr>
            <w:tcW w:w="2514" w:type="dxa"/>
            <w:tcBorders>
              <w:right w:val="nil"/>
            </w:tcBorders>
          </w:tcPr>
          <w:p w14:paraId="0F05D08E" w14:textId="77777777" w:rsidR="00C35CD3" w:rsidRDefault="00C35CD3" w:rsidP="0012164C">
            <w:pPr>
              <w:pStyle w:val="Tabletext"/>
              <w:jc w:val="center"/>
            </w:pPr>
            <w:r>
              <w:t>ASTM D 2556</w:t>
            </w:r>
          </w:p>
        </w:tc>
        <w:tc>
          <w:tcPr>
            <w:tcW w:w="2544" w:type="dxa"/>
            <w:tcBorders>
              <w:left w:val="nil"/>
            </w:tcBorders>
          </w:tcPr>
          <w:p w14:paraId="6D1EA369" w14:textId="77777777" w:rsidR="00C35CD3" w:rsidRDefault="00C35CD3" w:rsidP="0012164C">
            <w:pPr>
              <w:pStyle w:val="Tabletext"/>
              <w:jc w:val="center"/>
            </w:pPr>
            <w:r>
              <w:t>7 - 30</w:t>
            </w:r>
          </w:p>
        </w:tc>
        <w:tc>
          <w:tcPr>
            <w:tcW w:w="1962" w:type="dxa"/>
            <w:tcBorders>
              <w:left w:val="nil"/>
            </w:tcBorders>
          </w:tcPr>
          <w:p w14:paraId="4B6FEC74" w14:textId="77777777" w:rsidR="00C35CD3" w:rsidRDefault="00C35CD3" w:rsidP="0012164C">
            <w:pPr>
              <w:pStyle w:val="Tabletext"/>
              <w:jc w:val="center"/>
            </w:pPr>
            <w:r>
              <w:t>12 - 20</w:t>
            </w:r>
          </w:p>
        </w:tc>
      </w:tr>
      <w:tr w:rsidR="00C35CD3" w:rsidRPr="00B97E4C" w14:paraId="65A850A2" w14:textId="77777777" w:rsidTr="00EC6ED1">
        <w:tc>
          <w:tcPr>
            <w:tcW w:w="2430" w:type="dxa"/>
            <w:tcBorders>
              <w:bottom w:val="nil"/>
            </w:tcBorders>
          </w:tcPr>
          <w:p w14:paraId="627F24AE" w14:textId="77777777" w:rsidR="00C35CD3" w:rsidRDefault="00C35CD3" w:rsidP="0012164C">
            <w:pPr>
              <w:pStyle w:val="Tabletext"/>
            </w:pPr>
            <w:r>
              <w:t>Gel Time</w:t>
            </w:r>
            <w:r>
              <w:rPr>
                <w:vertAlign w:val="superscript"/>
              </w:rPr>
              <w:t>3</w:t>
            </w:r>
            <w:r>
              <w:t xml:space="preserve"> (minutes)</w:t>
            </w:r>
          </w:p>
        </w:tc>
        <w:tc>
          <w:tcPr>
            <w:tcW w:w="2514" w:type="dxa"/>
            <w:tcBorders>
              <w:bottom w:val="nil"/>
              <w:right w:val="nil"/>
            </w:tcBorders>
          </w:tcPr>
          <w:p w14:paraId="42AF1B93" w14:textId="77777777" w:rsidR="00C35CD3" w:rsidRDefault="00C35CD3" w:rsidP="0012164C">
            <w:pPr>
              <w:pStyle w:val="Tabletext"/>
              <w:jc w:val="center"/>
            </w:pPr>
            <w:r>
              <w:t>AASHTO M 235M/M 235</w:t>
            </w:r>
          </w:p>
        </w:tc>
        <w:tc>
          <w:tcPr>
            <w:tcW w:w="2544" w:type="dxa"/>
            <w:tcBorders>
              <w:left w:val="nil"/>
              <w:bottom w:val="nil"/>
            </w:tcBorders>
          </w:tcPr>
          <w:p w14:paraId="52C1B39D" w14:textId="77777777" w:rsidR="00C35CD3" w:rsidRDefault="00C35CD3" w:rsidP="0012164C">
            <w:pPr>
              <w:pStyle w:val="Tabletext"/>
              <w:jc w:val="center"/>
            </w:pPr>
            <w:r>
              <w:t>10 minimum</w:t>
            </w:r>
          </w:p>
        </w:tc>
        <w:tc>
          <w:tcPr>
            <w:tcW w:w="1962" w:type="dxa"/>
            <w:tcBorders>
              <w:left w:val="nil"/>
              <w:bottom w:val="nil"/>
            </w:tcBorders>
          </w:tcPr>
          <w:p w14:paraId="6C146660" w14:textId="77777777" w:rsidR="00C35CD3" w:rsidRDefault="00C35CD3" w:rsidP="0012164C">
            <w:pPr>
              <w:pStyle w:val="Tabletext"/>
              <w:jc w:val="center"/>
            </w:pPr>
            <w:r>
              <w:t>10 minimum</w:t>
            </w:r>
          </w:p>
        </w:tc>
      </w:tr>
      <w:tr w:rsidR="00C35CD3" w:rsidRPr="00B97E4C" w14:paraId="3539D8C5" w14:textId="77777777" w:rsidTr="00EC6ED1">
        <w:tc>
          <w:tcPr>
            <w:tcW w:w="2430" w:type="dxa"/>
            <w:tcBorders>
              <w:top w:val="nil"/>
              <w:bottom w:val="nil"/>
            </w:tcBorders>
          </w:tcPr>
          <w:p w14:paraId="052A3617" w14:textId="77777777" w:rsidR="00C35CD3" w:rsidRDefault="00C35CD3" w:rsidP="0012164C">
            <w:pPr>
              <w:pStyle w:val="Tabletext"/>
            </w:pPr>
            <w:r>
              <w:t>Cure Rate</w:t>
            </w:r>
            <w:r>
              <w:rPr>
                <w:vertAlign w:val="superscript"/>
              </w:rPr>
              <w:t>4</w:t>
            </w:r>
            <w:r>
              <w:t xml:space="preserve"> (hours)</w:t>
            </w:r>
          </w:p>
        </w:tc>
        <w:tc>
          <w:tcPr>
            <w:tcW w:w="2514" w:type="dxa"/>
            <w:tcBorders>
              <w:top w:val="nil"/>
              <w:bottom w:val="nil"/>
              <w:right w:val="nil"/>
            </w:tcBorders>
          </w:tcPr>
          <w:p w14:paraId="3F69BEA9" w14:textId="77777777" w:rsidR="00C35CD3" w:rsidRDefault="00C35CD3" w:rsidP="0012164C">
            <w:pPr>
              <w:pStyle w:val="Tabletext"/>
              <w:jc w:val="center"/>
            </w:pPr>
            <w:r>
              <w:t>ASTM D 1640/D1640M</w:t>
            </w:r>
          </w:p>
        </w:tc>
        <w:tc>
          <w:tcPr>
            <w:tcW w:w="2544" w:type="dxa"/>
            <w:tcBorders>
              <w:top w:val="nil"/>
              <w:left w:val="nil"/>
              <w:bottom w:val="nil"/>
            </w:tcBorders>
          </w:tcPr>
          <w:p w14:paraId="56C43CF9" w14:textId="77777777" w:rsidR="00C35CD3" w:rsidRDefault="00C35CD3" w:rsidP="0012164C">
            <w:pPr>
              <w:pStyle w:val="Tabletext"/>
              <w:jc w:val="center"/>
            </w:pPr>
            <w:r>
              <w:t>3 maximum</w:t>
            </w:r>
          </w:p>
        </w:tc>
        <w:tc>
          <w:tcPr>
            <w:tcW w:w="1962" w:type="dxa"/>
            <w:tcBorders>
              <w:top w:val="nil"/>
              <w:left w:val="nil"/>
              <w:bottom w:val="nil"/>
            </w:tcBorders>
          </w:tcPr>
          <w:p w14:paraId="416405A8" w14:textId="77777777" w:rsidR="00C35CD3" w:rsidRDefault="00C35CD3" w:rsidP="0012164C">
            <w:pPr>
              <w:pStyle w:val="Tabletext"/>
              <w:jc w:val="center"/>
            </w:pPr>
            <w:r>
              <w:t>3 maximum</w:t>
            </w:r>
          </w:p>
        </w:tc>
      </w:tr>
      <w:tr w:rsidR="00C35CD3" w:rsidRPr="00B97E4C" w14:paraId="5BCDB554" w14:textId="77777777" w:rsidTr="00EC6ED1">
        <w:tc>
          <w:tcPr>
            <w:tcW w:w="2430" w:type="dxa"/>
            <w:tcBorders>
              <w:top w:val="nil"/>
              <w:bottom w:val="single" w:sz="4" w:space="0" w:color="auto"/>
            </w:tcBorders>
          </w:tcPr>
          <w:p w14:paraId="073DD623" w14:textId="77777777" w:rsidR="00C35CD3" w:rsidRDefault="00C35CD3" w:rsidP="0012164C">
            <w:pPr>
              <w:pStyle w:val="Tabletext"/>
            </w:pPr>
            <w:r>
              <w:t>Bond Strength @ 24 hours</w:t>
            </w:r>
          </w:p>
        </w:tc>
        <w:tc>
          <w:tcPr>
            <w:tcW w:w="2514" w:type="dxa"/>
            <w:tcBorders>
              <w:top w:val="nil"/>
              <w:bottom w:val="single" w:sz="4" w:space="0" w:color="auto"/>
              <w:right w:val="nil"/>
            </w:tcBorders>
          </w:tcPr>
          <w:p w14:paraId="6A4CA4A6" w14:textId="77777777" w:rsidR="00C35CD3" w:rsidRDefault="00C35CD3" w:rsidP="0012164C">
            <w:pPr>
              <w:pStyle w:val="Tabletext"/>
              <w:jc w:val="center"/>
            </w:pPr>
            <w:r>
              <w:t>ASTM C1583</w:t>
            </w:r>
          </w:p>
        </w:tc>
        <w:tc>
          <w:tcPr>
            <w:tcW w:w="2544" w:type="dxa"/>
            <w:tcBorders>
              <w:top w:val="nil"/>
              <w:left w:val="nil"/>
              <w:bottom w:val="single" w:sz="4" w:space="0" w:color="auto"/>
            </w:tcBorders>
          </w:tcPr>
          <w:p w14:paraId="19556D64" w14:textId="77777777" w:rsidR="00C35CD3" w:rsidRDefault="00C35CD3" w:rsidP="0012164C">
            <w:pPr>
              <w:pStyle w:val="Tabletext"/>
              <w:jc w:val="center"/>
            </w:pPr>
            <w:r>
              <w:t>250 psi minimum or 100% substrate failure</w:t>
            </w:r>
          </w:p>
        </w:tc>
        <w:tc>
          <w:tcPr>
            <w:tcW w:w="1962" w:type="dxa"/>
            <w:tcBorders>
              <w:top w:val="nil"/>
              <w:left w:val="nil"/>
              <w:bottom w:val="single" w:sz="4" w:space="0" w:color="auto"/>
            </w:tcBorders>
          </w:tcPr>
          <w:p w14:paraId="7D525D2E" w14:textId="77777777" w:rsidR="00C35CD3" w:rsidRDefault="00C35CD3" w:rsidP="0012164C">
            <w:pPr>
              <w:pStyle w:val="Tabletext"/>
              <w:jc w:val="center"/>
            </w:pPr>
            <w:r>
              <w:t>250 psi minimum or 100% substrate failure</w:t>
            </w:r>
          </w:p>
        </w:tc>
      </w:tr>
      <w:tr w:rsidR="00C35CD3" w:rsidRPr="00B97E4C" w14:paraId="4FB71C38" w14:textId="77777777" w:rsidTr="00EC6ED1">
        <w:tc>
          <w:tcPr>
            <w:tcW w:w="9450" w:type="dxa"/>
            <w:gridSpan w:val="4"/>
            <w:tcBorders>
              <w:top w:val="single" w:sz="4" w:space="0" w:color="auto"/>
            </w:tcBorders>
          </w:tcPr>
          <w:p w14:paraId="7DB24F06" w14:textId="77777777" w:rsidR="00C35CD3" w:rsidRDefault="00C35CD3" w:rsidP="00C35CD3">
            <w:pPr>
              <w:pStyle w:val="Paragraph"/>
              <w:numPr>
                <w:ilvl w:val="0"/>
                <w:numId w:val="33"/>
              </w:numPr>
            </w:pPr>
            <w:r>
              <w:t>Prepare samples per manufacturer’s recommendation</w:t>
            </w:r>
          </w:p>
          <w:p w14:paraId="3C8E8E85" w14:textId="77777777" w:rsidR="00C35CD3" w:rsidRDefault="00C35CD3" w:rsidP="00C35CD3">
            <w:pPr>
              <w:pStyle w:val="Paragraph"/>
              <w:numPr>
                <w:ilvl w:val="0"/>
                <w:numId w:val="33"/>
              </w:numPr>
            </w:pPr>
            <w:r>
              <w:t>Viscosity – prepare one pint sample and mix for 2 to 3 minutes before testing. Use X1.1 for spindle selection and test at a temperature of 73 ± 2°F.</w:t>
            </w:r>
          </w:p>
          <w:p w14:paraId="43FE492D" w14:textId="77777777" w:rsidR="00C35CD3" w:rsidRDefault="00C35CD3" w:rsidP="00C35CD3">
            <w:pPr>
              <w:pStyle w:val="Paragraph"/>
              <w:numPr>
                <w:ilvl w:val="0"/>
                <w:numId w:val="33"/>
              </w:numPr>
            </w:pPr>
            <w:r>
              <w:t>Gel Time – Prepare a 60 g sample per manufacturer’s recommendation. Perform testing at a temperature of 73 ± 2°F.</w:t>
            </w:r>
          </w:p>
          <w:p w14:paraId="0D4A1A6B" w14:textId="77777777" w:rsidR="00C35CD3" w:rsidRDefault="00C35CD3" w:rsidP="00C35CD3">
            <w:pPr>
              <w:pStyle w:val="Paragraph"/>
              <w:numPr>
                <w:ilvl w:val="0"/>
                <w:numId w:val="33"/>
              </w:numPr>
            </w:pPr>
            <w:r>
              <w:t>Cure Rate – Prepare specimens of 50-55 wet mil thickness.</w:t>
            </w:r>
          </w:p>
          <w:p w14:paraId="6EE430E4" w14:textId="77777777" w:rsidR="00C35CD3" w:rsidRDefault="00C35CD3" w:rsidP="00C35CD3">
            <w:pPr>
              <w:pStyle w:val="Paragraph"/>
              <w:numPr>
                <w:ilvl w:val="0"/>
                <w:numId w:val="33"/>
              </w:numPr>
            </w:pPr>
            <w:r>
              <w:t>Cure the following test specimens for 7 days at 73 ± 2°F, and test immediately without delay:</w:t>
            </w:r>
          </w:p>
          <w:p w14:paraId="4334999B" w14:textId="77777777" w:rsidR="00C35CD3" w:rsidRDefault="00C35CD3" w:rsidP="00C35CD3">
            <w:pPr>
              <w:pStyle w:val="Paragraph"/>
              <w:numPr>
                <w:ilvl w:val="1"/>
                <w:numId w:val="33"/>
              </w:numPr>
            </w:pPr>
            <w:r>
              <w:t>Durometer Hardness – Use the type 1 precision type D method.</w:t>
            </w:r>
          </w:p>
          <w:p w14:paraId="53F5B609" w14:textId="77777777" w:rsidR="00C35CD3" w:rsidRDefault="00C35CD3" w:rsidP="00C35CD3">
            <w:pPr>
              <w:pStyle w:val="Paragraph"/>
              <w:numPr>
                <w:ilvl w:val="1"/>
                <w:numId w:val="33"/>
              </w:numPr>
            </w:pPr>
            <w:r>
              <w:t>Compressive Strength – Prepare specimen according to Method “B”, 2” x 2” cube, using 2.75 parts of sand to one part mix polymer resin by volume. Sand must conform to ASTM C778, 20-30 sand.</w:t>
            </w:r>
          </w:p>
          <w:p w14:paraId="1455523C" w14:textId="77777777" w:rsidR="00C35CD3" w:rsidRDefault="00C35CD3" w:rsidP="00C35CD3">
            <w:pPr>
              <w:pStyle w:val="Paragraph"/>
              <w:numPr>
                <w:ilvl w:val="1"/>
                <w:numId w:val="33"/>
              </w:numPr>
            </w:pPr>
            <w:r>
              <w:t>Ultimate Tensile Strength Prepare Type 1 specimens in accordance to ASTM D638.</w:t>
            </w:r>
          </w:p>
          <w:p w14:paraId="28408EE8" w14:textId="77777777" w:rsidR="00C35CD3" w:rsidRDefault="00C35CD3" w:rsidP="00C35CD3">
            <w:pPr>
              <w:pStyle w:val="Paragraph"/>
              <w:numPr>
                <w:ilvl w:val="1"/>
                <w:numId w:val="33"/>
              </w:numPr>
            </w:pPr>
            <w:r>
              <w:t>Elongation at break point – Prepare Type 1 specimens in accordance to ASTM D638.</w:t>
            </w:r>
          </w:p>
        </w:tc>
      </w:tr>
    </w:tbl>
    <w:p w14:paraId="3EC26430" w14:textId="77777777" w:rsidR="00297203" w:rsidRDefault="00297203" w:rsidP="00EC6ED1">
      <w:pPr>
        <w:pStyle w:val="Paragraph"/>
        <w:spacing w:before="0"/>
        <w:ind w:left="1080"/>
        <w:rPr>
          <w:b/>
        </w:rPr>
      </w:pPr>
    </w:p>
    <w:p w14:paraId="428A6918" w14:textId="77777777" w:rsidR="00297203" w:rsidRDefault="00297203" w:rsidP="00EC6ED1">
      <w:pPr>
        <w:pStyle w:val="Paragraph"/>
        <w:spacing w:before="0"/>
        <w:ind w:left="1080"/>
      </w:pPr>
    </w:p>
    <w:p w14:paraId="52EE8786" w14:textId="77777777" w:rsidR="00F40EDE" w:rsidRDefault="00F40EDE" w:rsidP="00F40EDE">
      <w:pPr>
        <w:pStyle w:val="Paragraph"/>
        <w:spacing w:before="0"/>
        <w:ind w:left="1080"/>
      </w:pPr>
      <w:r>
        <w:t>Ensure that the binder resin is packaged in suitable well sealed containers and labeled as to the type of material and the ratio of components to be mixed by volume. Include any special instructions regarding mixing. Label the components including brand name, name of manufacturer, lot or batch number, temperature range for storage, expiration date and the quantity contained therein. Include caution warnings regarding the handling, and contact with skin and eyes. Label the volumes of the pails or containers in US gallons to assist in proper mixing dosage and application rates. The ME may sample the binder resin components to test for compliance.</w:t>
      </w:r>
    </w:p>
    <w:p w14:paraId="23D1F64D" w14:textId="77777777" w:rsidR="00F40EDE" w:rsidRDefault="00F40EDE" w:rsidP="00F40EDE">
      <w:pPr>
        <w:pStyle w:val="Paragraph"/>
        <w:spacing w:before="0"/>
        <w:ind w:left="1080"/>
      </w:pPr>
      <w:r>
        <w:t>Provide a certification of compliance from the manufacturer of the binder resin for each container as specified in 106.07. Certify that the binder resin is appropriate for the intended use.</w:t>
      </w:r>
      <w:r w:rsidRPr="0015159D">
        <w:rPr>
          <w:snapToGrid w:val="0"/>
        </w:rPr>
        <w:t xml:space="preserve"> </w:t>
      </w:r>
      <w:r>
        <w:t xml:space="preserve">Include in the submittal the test results from an independent testing laboratory and that the binder resin system meets the requirements in Table </w:t>
      </w:r>
      <w:r w:rsidR="00BE4781">
        <w:t>912.05</w:t>
      </w:r>
      <w:r w:rsidRPr="00B97E4C">
        <w:t>-</w:t>
      </w:r>
      <w:r>
        <w:t>1.</w:t>
      </w:r>
    </w:p>
    <w:p w14:paraId="48E29A8D" w14:textId="77777777" w:rsidR="00F40EDE" w:rsidRDefault="00F40EDE" w:rsidP="00F40EDE">
      <w:pPr>
        <w:pStyle w:val="Paragraph"/>
        <w:spacing w:before="0"/>
        <w:ind w:left="1080"/>
      </w:pPr>
    </w:p>
    <w:p w14:paraId="384FDE00" w14:textId="77777777" w:rsidR="00F40EDE" w:rsidRDefault="00F40EDE" w:rsidP="00F40EDE">
      <w:pPr>
        <w:pStyle w:val="Paragraph"/>
        <w:numPr>
          <w:ilvl w:val="0"/>
          <w:numId w:val="32"/>
        </w:numPr>
        <w:spacing w:before="0"/>
      </w:pPr>
      <w:r w:rsidRPr="00AA1901">
        <w:rPr>
          <w:b/>
        </w:rPr>
        <w:t>HFST</w:t>
      </w:r>
      <w:r>
        <w:rPr>
          <w:b/>
        </w:rPr>
        <w:t xml:space="preserve"> Aggregate</w:t>
      </w:r>
      <w:r w:rsidRPr="00AA1901">
        <w:rPr>
          <w:b/>
        </w:rPr>
        <w:t xml:space="preserve">.  </w:t>
      </w:r>
      <w:r>
        <w:t xml:space="preserve">Use fine aggregate of manufactured calcined bauxite stone sand that is clean, dry, and free of deleterious material. Ensure the aggregate meets the requirements as specified in Table </w:t>
      </w:r>
      <w:r w:rsidR="00BE4781">
        <w:t>912.05</w:t>
      </w:r>
      <w:r w:rsidRPr="00B97E4C">
        <w:t>-</w:t>
      </w:r>
      <w:r>
        <w:t xml:space="preserve">2 and Table </w:t>
      </w:r>
      <w:r w:rsidR="00BE4781">
        <w:t>912.05</w:t>
      </w:r>
      <w:r>
        <w:t>-3.</w:t>
      </w:r>
    </w:p>
    <w:tbl>
      <w:tblPr>
        <w:tblW w:w="8928" w:type="dxa"/>
        <w:tblInd w:w="864"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976"/>
        <w:gridCol w:w="2976"/>
        <w:gridCol w:w="2976"/>
      </w:tblGrid>
      <w:tr w:rsidR="00F40EDE" w:rsidRPr="00B97E4C" w14:paraId="28415A6A" w14:textId="77777777" w:rsidTr="008E781C">
        <w:tc>
          <w:tcPr>
            <w:tcW w:w="8928" w:type="dxa"/>
            <w:gridSpan w:val="3"/>
            <w:tcBorders>
              <w:bottom w:val="single" w:sz="4" w:space="0" w:color="auto"/>
            </w:tcBorders>
          </w:tcPr>
          <w:p w14:paraId="6B048A7A" w14:textId="77777777" w:rsidR="00F40EDE" w:rsidRPr="00B97E4C" w:rsidRDefault="00F40EDE" w:rsidP="00BE4781">
            <w:pPr>
              <w:pStyle w:val="Tabletitle"/>
            </w:pPr>
            <w:r>
              <w:t xml:space="preserve">Table </w:t>
            </w:r>
            <w:r w:rsidR="00BE4781">
              <w:t>912.05</w:t>
            </w:r>
            <w:r w:rsidRPr="00B97E4C">
              <w:t>-</w:t>
            </w:r>
            <w:r>
              <w:t>2</w:t>
            </w:r>
            <w:r w:rsidRPr="00B97E4C">
              <w:t xml:space="preserve">  </w:t>
            </w:r>
            <w:r>
              <w:t>Requirements for HFST Aggregate</w:t>
            </w:r>
          </w:p>
        </w:tc>
      </w:tr>
      <w:tr w:rsidR="00F40EDE" w:rsidRPr="00B97E4C" w14:paraId="62490F80" w14:textId="77777777" w:rsidTr="008E781C">
        <w:tc>
          <w:tcPr>
            <w:tcW w:w="2976" w:type="dxa"/>
            <w:tcBorders>
              <w:top w:val="single" w:sz="4" w:space="0" w:color="auto"/>
              <w:bottom w:val="single" w:sz="4" w:space="0" w:color="auto"/>
            </w:tcBorders>
          </w:tcPr>
          <w:p w14:paraId="6E366427" w14:textId="77777777" w:rsidR="00F40EDE" w:rsidRPr="00B97E4C" w:rsidRDefault="00F40EDE" w:rsidP="008E781C">
            <w:pPr>
              <w:pStyle w:val="Tableheader"/>
            </w:pPr>
            <w:r w:rsidRPr="00B97E4C">
              <w:t>Property</w:t>
            </w:r>
          </w:p>
        </w:tc>
        <w:tc>
          <w:tcPr>
            <w:tcW w:w="2976" w:type="dxa"/>
            <w:tcBorders>
              <w:top w:val="single" w:sz="4" w:space="0" w:color="auto"/>
              <w:bottom w:val="single" w:sz="4" w:space="0" w:color="auto"/>
              <w:right w:val="nil"/>
            </w:tcBorders>
          </w:tcPr>
          <w:p w14:paraId="37AD2F98" w14:textId="77777777" w:rsidR="00F40EDE" w:rsidRPr="00FF3E12" w:rsidRDefault="00F40EDE" w:rsidP="008E781C">
            <w:pPr>
              <w:pStyle w:val="TableheaderCentered"/>
            </w:pPr>
            <w:r w:rsidRPr="00B97E4C">
              <w:t>Test Method</w:t>
            </w:r>
          </w:p>
        </w:tc>
        <w:tc>
          <w:tcPr>
            <w:tcW w:w="2976" w:type="dxa"/>
            <w:tcBorders>
              <w:top w:val="single" w:sz="4" w:space="0" w:color="auto"/>
              <w:left w:val="nil"/>
              <w:bottom w:val="single" w:sz="4" w:space="0" w:color="auto"/>
            </w:tcBorders>
          </w:tcPr>
          <w:p w14:paraId="0A07A4C7" w14:textId="77777777" w:rsidR="00F40EDE" w:rsidRPr="00B97E4C" w:rsidRDefault="00F40EDE" w:rsidP="008E781C">
            <w:pPr>
              <w:pStyle w:val="TableheaderCentered"/>
            </w:pPr>
            <w:r w:rsidRPr="00B97E4C">
              <w:t>Requirement</w:t>
            </w:r>
          </w:p>
        </w:tc>
      </w:tr>
      <w:tr w:rsidR="00F40EDE" w:rsidRPr="00B97E4C" w14:paraId="4E6D59FA" w14:textId="77777777" w:rsidTr="008E781C">
        <w:tc>
          <w:tcPr>
            <w:tcW w:w="2976" w:type="dxa"/>
            <w:tcBorders>
              <w:top w:val="single" w:sz="4" w:space="0" w:color="auto"/>
            </w:tcBorders>
          </w:tcPr>
          <w:p w14:paraId="27E49DF5" w14:textId="77777777" w:rsidR="00F40EDE" w:rsidRPr="00B97E4C" w:rsidRDefault="00F40EDE" w:rsidP="008E781C">
            <w:pPr>
              <w:pStyle w:val="Tabletext"/>
            </w:pPr>
            <w:r>
              <w:t>Polish Stone Value</w:t>
            </w:r>
          </w:p>
        </w:tc>
        <w:tc>
          <w:tcPr>
            <w:tcW w:w="2976" w:type="dxa"/>
            <w:tcBorders>
              <w:top w:val="single" w:sz="4" w:space="0" w:color="auto"/>
              <w:right w:val="nil"/>
            </w:tcBorders>
          </w:tcPr>
          <w:p w14:paraId="088C8E88" w14:textId="77777777" w:rsidR="00F40EDE" w:rsidRPr="00B97E4C" w:rsidRDefault="00F40EDE" w:rsidP="008E781C">
            <w:pPr>
              <w:pStyle w:val="Tabletext"/>
              <w:jc w:val="center"/>
            </w:pPr>
            <w:r>
              <w:t>AASHTO T 279</w:t>
            </w:r>
          </w:p>
        </w:tc>
        <w:tc>
          <w:tcPr>
            <w:tcW w:w="2976" w:type="dxa"/>
            <w:tcBorders>
              <w:top w:val="single" w:sz="4" w:space="0" w:color="auto"/>
              <w:left w:val="nil"/>
            </w:tcBorders>
          </w:tcPr>
          <w:p w14:paraId="1344B8AC" w14:textId="77777777" w:rsidR="00F40EDE" w:rsidRPr="00B97E4C" w:rsidRDefault="00F40EDE" w:rsidP="008E781C">
            <w:pPr>
              <w:pStyle w:val="Tabletext"/>
              <w:jc w:val="center"/>
            </w:pPr>
            <w:r>
              <w:t>38.0 minimum</w:t>
            </w:r>
          </w:p>
        </w:tc>
      </w:tr>
      <w:tr w:rsidR="00F40EDE" w:rsidRPr="00B97E4C" w14:paraId="32883704" w14:textId="77777777" w:rsidTr="008E781C">
        <w:trPr>
          <w:trHeight w:val="50"/>
        </w:trPr>
        <w:tc>
          <w:tcPr>
            <w:tcW w:w="2976" w:type="dxa"/>
          </w:tcPr>
          <w:p w14:paraId="5421AE33" w14:textId="77777777" w:rsidR="00F40EDE" w:rsidRPr="00FF3E12" w:rsidRDefault="00F40EDE" w:rsidP="008E781C">
            <w:pPr>
              <w:pStyle w:val="Tabletext"/>
              <w:rPr>
                <w:vertAlign w:val="superscript"/>
              </w:rPr>
            </w:pPr>
            <w:r>
              <w:t>Resistance to Degradation</w:t>
            </w:r>
            <w:r>
              <w:rPr>
                <w:vertAlign w:val="superscript"/>
              </w:rPr>
              <w:t>1</w:t>
            </w:r>
          </w:p>
        </w:tc>
        <w:tc>
          <w:tcPr>
            <w:tcW w:w="2976" w:type="dxa"/>
            <w:tcBorders>
              <w:right w:val="nil"/>
            </w:tcBorders>
          </w:tcPr>
          <w:p w14:paraId="2B24C753" w14:textId="77777777" w:rsidR="00F40EDE" w:rsidRPr="00B97E4C" w:rsidRDefault="00F40EDE" w:rsidP="008E781C">
            <w:pPr>
              <w:pStyle w:val="Tabletext"/>
              <w:jc w:val="center"/>
            </w:pPr>
            <w:r>
              <w:t>AASHTO T 96</w:t>
            </w:r>
          </w:p>
        </w:tc>
        <w:tc>
          <w:tcPr>
            <w:tcW w:w="2976" w:type="dxa"/>
            <w:tcBorders>
              <w:left w:val="nil"/>
            </w:tcBorders>
          </w:tcPr>
          <w:p w14:paraId="3CFF8B1A" w14:textId="77777777" w:rsidR="00F40EDE" w:rsidRPr="00B97E4C" w:rsidRDefault="00F40EDE" w:rsidP="008E781C">
            <w:pPr>
              <w:pStyle w:val="Tabletext"/>
              <w:jc w:val="center"/>
            </w:pPr>
            <w:r>
              <w:t>20.0% maximum</w:t>
            </w:r>
          </w:p>
        </w:tc>
      </w:tr>
      <w:tr w:rsidR="00F40EDE" w:rsidRPr="00B97E4C" w14:paraId="754CEC80" w14:textId="77777777" w:rsidTr="008E781C">
        <w:tc>
          <w:tcPr>
            <w:tcW w:w="2976" w:type="dxa"/>
          </w:tcPr>
          <w:p w14:paraId="2EB374BD" w14:textId="77777777" w:rsidR="00F40EDE" w:rsidRPr="00B97E4C" w:rsidRDefault="00F40EDE" w:rsidP="008E781C">
            <w:pPr>
              <w:pStyle w:val="Tabletext"/>
            </w:pPr>
            <w:r>
              <w:t>Moisture Content</w:t>
            </w:r>
          </w:p>
        </w:tc>
        <w:tc>
          <w:tcPr>
            <w:tcW w:w="2976" w:type="dxa"/>
            <w:tcBorders>
              <w:right w:val="nil"/>
            </w:tcBorders>
          </w:tcPr>
          <w:p w14:paraId="359239CC" w14:textId="77777777" w:rsidR="00F40EDE" w:rsidRPr="00B97E4C" w:rsidRDefault="00F40EDE" w:rsidP="008E781C">
            <w:pPr>
              <w:pStyle w:val="Tabletext"/>
              <w:jc w:val="center"/>
            </w:pPr>
            <w:r>
              <w:t>AASHTO T 255</w:t>
            </w:r>
          </w:p>
        </w:tc>
        <w:tc>
          <w:tcPr>
            <w:tcW w:w="2976" w:type="dxa"/>
            <w:tcBorders>
              <w:left w:val="nil"/>
            </w:tcBorders>
          </w:tcPr>
          <w:p w14:paraId="45C0175C" w14:textId="77777777" w:rsidR="00F40EDE" w:rsidRPr="00B97E4C" w:rsidRDefault="00F40EDE" w:rsidP="008E781C">
            <w:pPr>
              <w:pStyle w:val="Tabletext"/>
              <w:jc w:val="center"/>
            </w:pPr>
            <w:r>
              <w:t>0.2% maximum</w:t>
            </w:r>
          </w:p>
        </w:tc>
      </w:tr>
      <w:tr w:rsidR="00F40EDE" w:rsidRPr="00B97E4C" w14:paraId="5BBBDFD6" w14:textId="77777777" w:rsidTr="008E781C">
        <w:tc>
          <w:tcPr>
            <w:tcW w:w="2976" w:type="dxa"/>
          </w:tcPr>
          <w:p w14:paraId="2319E0AA" w14:textId="77777777" w:rsidR="00F40EDE" w:rsidRPr="00FF3E12" w:rsidRDefault="00F40EDE" w:rsidP="008E781C">
            <w:pPr>
              <w:pStyle w:val="Tabletext"/>
              <w:rPr>
                <w:vertAlign w:val="superscript"/>
              </w:rPr>
            </w:pPr>
            <w:r>
              <w:t>Aluminum Oxide</w:t>
            </w:r>
            <w:r>
              <w:rPr>
                <w:vertAlign w:val="superscript"/>
              </w:rPr>
              <w:t>2</w:t>
            </w:r>
          </w:p>
        </w:tc>
        <w:tc>
          <w:tcPr>
            <w:tcW w:w="2976" w:type="dxa"/>
            <w:tcBorders>
              <w:right w:val="nil"/>
            </w:tcBorders>
          </w:tcPr>
          <w:p w14:paraId="32CC9E78" w14:textId="77777777" w:rsidR="00F40EDE" w:rsidRPr="00B97E4C" w:rsidRDefault="00F40EDE" w:rsidP="008E781C">
            <w:pPr>
              <w:pStyle w:val="Tabletext"/>
              <w:jc w:val="center"/>
            </w:pPr>
            <w:r>
              <w:t>ASTM C 25</w:t>
            </w:r>
          </w:p>
        </w:tc>
        <w:tc>
          <w:tcPr>
            <w:tcW w:w="2976" w:type="dxa"/>
            <w:tcBorders>
              <w:left w:val="nil"/>
            </w:tcBorders>
          </w:tcPr>
          <w:p w14:paraId="6EE82AB9" w14:textId="77777777" w:rsidR="00F40EDE" w:rsidRPr="00B97E4C" w:rsidRDefault="00F40EDE" w:rsidP="008E781C">
            <w:pPr>
              <w:pStyle w:val="Tabletext"/>
              <w:jc w:val="center"/>
            </w:pPr>
            <w:r>
              <w:t>87% minimum</w:t>
            </w:r>
          </w:p>
        </w:tc>
      </w:tr>
      <w:tr w:rsidR="00F40EDE" w:rsidRPr="00B97E4C" w14:paraId="51614BEC" w14:textId="77777777" w:rsidTr="008E781C">
        <w:tc>
          <w:tcPr>
            <w:tcW w:w="8928" w:type="dxa"/>
            <w:gridSpan w:val="3"/>
            <w:tcBorders>
              <w:top w:val="single" w:sz="4" w:space="0" w:color="auto"/>
            </w:tcBorders>
          </w:tcPr>
          <w:p w14:paraId="5186EC7C" w14:textId="77777777" w:rsidR="00F40EDE" w:rsidRDefault="00F40EDE" w:rsidP="00BE4781">
            <w:pPr>
              <w:pStyle w:val="Paragraph"/>
              <w:numPr>
                <w:ilvl w:val="0"/>
                <w:numId w:val="34"/>
              </w:numPr>
            </w:pPr>
            <w:r>
              <w:t>For Resistance to Aggregate Degradation test, use grading “D” in AASHTO T 96.</w:t>
            </w:r>
          </w:p>
          <w:p w14:paraId="402B1F6C" w14:textId="77777777" w:rsidR="00F40EDE" w:rsidRDefault="00F40EDE" w:rsidP="00BE4781">
            <w:pPr>
              <w:pStyle w:val="Paragraph"/>
              <w:numPr>
                <w:ilvl w:val="0"/>
                <w:numId w:val="34"/>
              </w:numPr>
            </w:pPr>
            <w:r>
              <w:t>For Aluminum Oxide content use section 15 of ASTM C 25.</w:t>
            </w:r>
          </w:p>
        </w:tc>
      </w:tr>
    </w:tbl>
    <w:p w14:paraId="1CAA86D6" w14:textId="77777777" w:rsidR="00F40EDE" w:rsidRDefault="00F40EDE" w:rsidP="00F40EDE">
      <w:pPr>
        <w:pStyle w:val="Paragraph"/>
        <w:spacing w:before="0"/>
        <w:ind w:left="1080"/>
        <w:rPr>
          <w:b/>
        </w:rPr>
      </w:pPr>
    </w:p>
    <w:tbl>
      <w:tblPr>
        <w:tblW w:w="8866" w:type="dxa"/>
        <w:tblInd w:w="854" w:type="dxa"/>
        <w:tblBorders>
          <w:top w:val="double" w:sz="4" w:space="0" w:color="auto"/>
          <w:bottom w:val="double" w:sz="4" w:space="0" w:color="auto"/>
          <w:insideH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4878"/>
        <w:gridCol w:w="3988"/>
      </w:tblGrid>
      <w:tr w:rsidR="00F40EDE" w:rsidRPr="00B97E4C" w14:paraId="0192EF92" w14:textId="77777777" w:rsidTr="002852DD">
        <w:tc>
          <w:tcPr>
            <w:tcW w:w="8866" w:type="dxa"/>
            <w:gridSpan w:val="2"/>
          </w:tcPr>
          <w:p w14:paraId="55037B02" w14:textId="77777777" w:rsidR="00F40EDE" w:rsidRPr="00B97E4C" w:rsidRDefault="00F40EDE" w:rsidP="00BE4781">
            <w:pPr>
              <w:pStyle w:val="Tabletitle"/>
              <w:tabs>
                <w:tab w:val="center" w:pos="4320"/>
                <w:tab w:val="right" w:pos="8640"/>
              </w:tabs>
            </w:pPr>
            <w:r w:rsidRPr="00B97E4C">
              <w:t xml:space="preserve">Table </w:t>
            </w:r>
            <w:r w:rsidR="00BE4781">
              <w:t>912.05</w:t>
            </w:r>
            <w:r>
              <w:t>-3</w:t>
            </w:r>
            <w:r w:rsidRPr="00B97E4C">
              <w:t xml:space="preserve">  Gradation Requirements for Fine Aggregate used </w:t>
            </w:r>
            <w:r>
              <w:t>for HFST</w:t>
            </w:r>
          </w:p>
        </w:tc>
      </w:tr>
      <w:tr w:rsidR="00F40EDE" w:rsidRPr="00B97E4C" w14:paraId="5FD87154" w14:textId="77777777" w:rsidTr="002852DD">
        <w:tc>
          <w:tcPr>
            <w:tcW w:w="4878" w:type="dxa"/>
            <w:tcBorders>
              <w:bottom w:val="single" w:sz="4" w:space="0" w:color="auto"/>
            </w:tcBorders>
          </w:tcPr>
          <w:p w14:paraId="7CFD6078" w14:textId="77777777" w:rsidR="00F40EDE" w:rsidRPr="00B97E4C" w:rsidRDefault="00F40EDE" w:rsidP="008E781C">
            <w:pPr>
              <w:pStyle w:val="Tableheader"/>
              <w:tabs>
                <w:tab w:val="center" w:pos="4320"/>
                <w:tab w:val="right" w:pos="8640"/>
              </w:tabs>
            </w:pPr>
            <w:r w:rsidRPr="00B97E4C">
              <w:t>Sieve Size</w:t>
            </w:r>
          </w:p>
        </w:tc>
        <w:tc>
          <w:tcPr>
            <w:tcW w:w="3988" w:type="dxa"/>
            <w:tcBorders>
              <w:bottom w:val="single" w:sz="4" w:space="0" w:color="auto"/>
            </w:tcBorders>
          </w:tcPr>
          <w:p w14:paraId="1F6AD0C9" w14:textId="77777777" w:rsidR="00F40EDE" w:rsidRPr="00B97E4C" w:rsidRDefault="00F40EDE" w:rsidP="008E781C">
            <w:pPr>
              <w:pStyle w:val="Tableheader"/>
              <w:tabs>
                <w:tab w:val="center" w:pos="4320"/>
                <w:tab w:val="right" w:pos="8640"/>
              </w:tabs>
              <w:jc w:val="right"/>
            </w:pPr>
            <w:r w:rsidRPr="00B97E4C">
              <w:t>Percent Passing</w:t>
            </w:r>
          </w:p>
        </w:tc>
      </w:tr>
      <w:tr w:rsidR="00F40EDE" w:rsidRPr="00B97E4C" w14:paraId="720D683A" w14:textId="77777777" w:rsidTr="002852DD">
        <w:tc>
          <w:tcPr>
            <w:tcW w:w="4878" w:type="dxa"/>
            <w:tcBorders>
              <w:top w:val="nil"/>
              <w:bottom w:val="nil"/>
            </w:tcBorders>
          </w:tcPr>
          <w:p w14:paraId="0D809A35" w14:textId="77777777" w:rsidR="00F40EDE" w:rsidRPr="00B97E4C" w:rsidRDefault="00F40EDE" w:rsidP="008E781C">
            <w:pPr>
              <w:pStyle w:val="Tabletext"/>
            </w:pPr>
            <w:r w:rsidRPr="00B97E4C">
              <w:t>No. 4</w:t>
            </w:r>
          </w:p>
        </w:tc>
        <w:tc>
          <w:tcPr>
            <w:tcW w:w="3988" w:type="dxa"/>
            <w:tcBorders>
              <w:top w:val="nil"/>
              <w:bottom w:val="nil"/>
            </w:tcBorders>
          </w:tcPr>
          <w:p w14:paraId="19A88BF1" w14:textId="77777777" w:rsidR="00F40EDE" w:rsidRPr="00B97E4C" w:rsidRDefault="00F40EDE" w:rsidP="008E781C">
            <w:pPr>
              <w:pStyle w:val="Tabletext"/>
              <w:jc w:val="right"/>
            </w:pPr>
            <w:r w:rsidRPr="00B97E4C">
              <w:t>100</w:t>
            </w:r>
          </w:p>
        </w:tc>
      </w:tr>
      <w:tr w:rsidR="00F40EDE" w:rsidRPr="00B97E4C" w14:paraId="6A065519" w14:textId="77777777" w:rsidTr="002852DD">
        <w:tc>
          <w:tcPr>
            <w:tcW w:w="4878" w:type="dxa"/>
            <w:tcBorders>
              <w:top w:val="nil"/>
              <w:bottom w:val="nil"/>
            </w:tcBorders>
          </w:tcPr>
          <w:p w14:paraId="07646472" w14:textId="77777777" w:rsidR="00F40EDE" w:rsidRPr="00B97E4C" w:rsidRDefault="00F40EDE" w:rsidP="008E781C">
            <w:pPr>
              <w:pStyle w:val="Tabletext"/>
            </w:pPr>
            <w:r>
              <w:t>No. 6</w:t>
            </w:r>
          </w:p>
        </w:tc>
        <w:tc>
          <w:tcPr>
            <w:tcW w:w="3988" w:type="dxa"/>
            <w:tcBorders>
              <w:top w:val="nil"/>
              <w:bottom w:val="nil"/>
            </w:tcBorders>
          </w:tcPr>
          <w:p w14:paraId="316E2821" w14:textId="77777777" w:rsidR="00F40EDE" w:rsidRPr="00B97E4C" w:rsidRDefault="00F40EDE" w:rsidP="008E781C">
            <w:pPr>
              <w:pStyle w:val="Tabletext"/>
              <w:jc w:val="right"/>
            </w:pPr>
            <w:r>
              <w:t>95</w:t>
            </w:r>
            <w:r w:rsidRPr="00B97E4C">
              <w:t xml:space="preserve"> - 100</w:t>
            </w:r>
          </w:p>
        </w:tc>
      </w:tr>
      <w:tr w:rsidR="00F40EDE" w:rsidRPr="00B97E4C" w14:paraId="1997D231" w14:textId="77777777" w:rsidTr="002852DD">
        <w:tc>
          <w:tcPr>
            <w:tcW w:w="4878" w:type="dxa"/>
            <w:tcBorders>
              <w:top w:val="nil"/>
              <w:bottom w:val="double" w:sz="4" w:space="0" w:color="auto"/>
            </w:tcBorders>
          </w:tcPr>
          <w:p w14:paraId="0FFB9B7E" w14:textId="77777777" w:rsidR="00F40EDE" w:rsidRPr="00B97E4C" w:rsidRDefault="00F40EDE" w:rsidP="008E781C">
            <w:pPr>
              <w:pStyle w:val="Tabletext"/>
            </w:pPr>
            <w:r w:rsidRPr="00B97E4C">
              <w:t xml:space="preserve">No. </w:t>
            </w:r>
            <w:r>
              <w:t>16</w:t>
            </w:r>
          </w:p>
        </w:tc>
        <w:tc>
          <w:tcPr>
            <w:tcW w:w="3988" w:type="dxa"/>
            <w:tcBorders>
              <w:top w:val="nil"/>
              <w:bottom w:val="double" w:sz="4" w:space="0" w:color="auto"/>
            </w:tcBorders>
          </w:tcPr>
          <w:p w14:paraId="4288EA78" w14:textId="77777777" w:rsidR="00F40EDE" w:rsidRPr="00B97E4C" w:rsidRDefault="00F40EDE" w:rsidP="008E781C">
            <w:pPr>
              <w:pStyle w:val="Tabletext"/>
              <w:jc w:val="right"/>
            </w:pPr>
            <w:r w:rsidRPr="00B97E4C">
              <w:t>0 - 5</w:t>
            </w:r>
          </w:p>
        </w:tc>
      </w:tr>
    </w:tbl>
    <w:p w14:paraId="7067580C" w14:textId="77777777" w:rsidR="00F40EDE" w:rsidRDefault="00F40EDE" w:rsidP="00F40EDE">
      <w:pPr>
        <w:pStyle w:val="Paragraph"/>
        <w:spacing w:before="0"/>
        <w:ind w:left="1080"/>
        <w:rPr>
          <w:b/>
        </w:rPr>
      </w:pPr>
    </w:p>
    <w:p w14:paraId="47A9B1AE" w14:textId="77777777" w:rsidR="00F40EDE" w:rsidRDefault="00F40EDE" w:rsidP="00F40EDE">
      <w:pPr>
        <w:pStyle w:val="Paragraph"/>
        <w:spacing w:before="0"/>
        <w:ind w:left="1080"/>
      </w:pPr>
      <w:r>
        <w:t>Provide a certification of compliance from the manufacturer as specified in 106.07. Certify that the bauxite aggregate is appropriate for the intended use.</w:t>
      </w:r>
      <w:r w:rsidRPr="0015159D">
        <w:rPr>
          <w:snapToGrid w:val="0"/>
        </w:rPr>
        <w:t xml:space="preserve"> </w:t>
      </w:r>
      <w:r>
        <w:t xml:space="preserve">Include in the submittal the test results and a certification by an independent testing laboratory that the bauxite aggregate meets the requirements in Tables </w:t>
      </w:r>
      <w:r w:rsidR="00BE4781">
        <w:t>912.05</w:t>
      </w:r>
      <w:r w:rsidRPr="00B97E4C">
        <w:t>-</w:t>
      </w:r>
      <w:r>
        <w:t xml:space="preserve">2 and </w:t>
      </w:r>
      <w:r w:rsidR="00BE4781">
        <w:t>912.05</w:t>
      </w:r>
      <w:r>
        <w:t>-3.</w:t>
      </w:r>
    </w:p>
    <w:p w14:paraId="54123AA6" w14:textId="77777777" w:rsidR="006F0BD0" w:rsidRDefault="006F0BD0" w:rsidP="006F0BD0">
      <w:pPr>
        <w:pStyle w:val="Paragraph"/>
        <w:spacing w:before="0"/>
        <w:ind w:left="1080"/>
      </w:pPr>
    </w:p>
    <w:p w14:paraId="5A60D55C" w14:textId="77777777" w:rsidR="006F0BD0" w:rsidRPr="00500736" w:rsidRDefault="006F0BD0" w:rsidP="006F0BD0">
      <w:pPr>
        <w:pStyle w:val="Paragraph"/>
        <w:spacing w:before="0"/>
        <w:ind w:left="1080"/>
      </w:pPr>
      <w:r w:rsidRPr="00500736">
        <w:t>The ME will sample fine aggregate at a frequency of 10 pounds for each 500 tons.</w:t>
      </w:r>
    </w:p>
    <w:p w14:paraId="4FE60935" w14:textId="77777777" w:rsidR="006F0BD0" w:rsidRPr="00500736" w:rsidRDefault="006F0BD0" w:rsidP="006F0BD0">
      <w:pPr>
        <w:pStyle w:val="Paragraph"/>
        <w:spacing w:before="0"/>
        <w:ind w:left="1080"/>
      </w:pPr>
    </w:p>
    <w:p w14:paraId="46FC077A" w14:textId="77777777" w:rsidR="006F0BD0" w:rsidRDefault="006F0BD0" w:rsidP="006F0BD0">
      <w:pPr>
        <w:pStyle w:val="Paragraph"/>
        <w:spacing w:before="0"/>
        <w:ind w:left="1080"/>
      </w:pPr>
      <w:r w:rsidRPr="00500736">
        <w:t>The RE or ME may reject fine aggregate and require disposal of any batch or shipment that is rendered unfit for its intended use due to contamination or unsatisfactory visual inspection. Visual inspection of the material by the RE or ME is considered sufficient grounds for such rejection.</w:t>
      </w:r>
    </w:p>
    <w:p w14:paraId="4DB7A943" w14:textId="77777777" w:rsidR="00F40EDE" w:rsidRDefault="00F40EDE" w:rsidP="00F40EDE">
      <w:pPr>
        <w:pStyle w:val="Paragraph"/>
        <w:spacing w:before="0"/>
        <w:ind w:left="1080"/>
      </w:pPr>
    </w:p>
    <w:p w14:paraId="19E5564B" w14:textId="77777777" w:rsidR="00156E7E" w:rsidRDefault="00156E7E" w:rsidP="002B2108">
      <w:pPr>
        <w:pStyle w:val="BodyText2"/>
        <w:tabs>
          <w:tab w:val="left" w:pos="0"/>
        </w:tabs>
        <w:ind w:right="0"/>
        <w:rPr>
          <w:rFonts w:ascii="Times New Roman" w:hAnsi="Times New Roman"/>
          <w:sz w:val="20"/>
          <w:szCs w:val="20"/>
        </w:rPr>
      </w:pPr>
    </w:p>
    <w:p w14:paraId="0E2C44C1" w14:textId="77777777" w:rsidR="0060091A" w:rsidRDefault="0060091A" w:rsidP="006F0BD0">
      <w:pPr>
        <w:pStyle w:val="BodyText2"/>
        <w:tabs>
          <w:tab w:val="clear" w:pos="10080"/>
          <w:tab w:val="left" w:pos="7560"/>
        </w:tabs>
        <w:ind w:right="0"/>
        <w:jc w:val="center"/>
        <w:rPr>
          <w:rFonts w:ascii="Times New Roman" w:hAnsi="Times New Roman"/>
          <w:b/>
          <w:bCs/>
          <w:caps/>
          <w:sz w:val="20"/>
          <w:szCs w:val="20"/>
        </w:rPr>
      </w:pPr>
      <w:r>
        <w:rPr>
          <w:rFonts w:ascii="Times New Roman" w:hAnsi="Times New Roman"/>
          <w:b/>
          <w:bCs/>
          <w:caps/>
          <w:sz w:val="20"/>
          <w:szCs w:val="20"/>
        </w:rPr>
        <w:br w:type="page"/>
      </w:r>
    </w:p>
    <w:p w14:paraId="53565ADB" w14:textId="77777777" w:rsidR="006F0BD0" w:rsidRPr="00930A43" w:rsidRDefault="006F0BD0" w:rsidP="006F0BD0">
      <w:pPr>
        <w:pStyle w:val="BodyText2"/>
        <w:tabs>
          <w:tab w:val="clear" w:pos="10080"/>
          <w:tab w:val="left" w:pos="7560"/>
        </w:tabs>
        <w:ind w:right="0"/>
        <w:jc w:val="center"/>
        <w:rPr>
          <w:rFonts w:ascii="Times New Roman" w:hAnsi="Times New Roman"/>
          <w:caps/>
          <w:sz w:val="28"/>
          <w:szCs w:val="28"/>
        </w:rPr>
      </w:pPr>
      <w:r w:rsidRPr="00930A43">
        <w:rPr>
          <w:rFonts w:ascii="Times New Roman" w:hAnsi="Times New Roman"/>
          <w:b/>
          <w:bCs/>
          <w:caps/>
          <w:sz w:val="28"/>
          <w:szCs w:val="28"/>
        </w:rPr>
        <w:t>DIVISION 1000 – EQUIPMENT</w:t>
      </w:r>
    </w:p>
    <w:p w14:paraId="32E86CFC" w14:textId="77777777" w:rsidR="006F0BD0" w:rsidRDefault="006F0BD0" w:rsidP="002B2108">
      <w:pPr>
        <w:pStyle w:val="BodyText2"/>
        <w:tabs>
          <w:tab w:val="left" w:pos="0"/>
        </w:tabs>
        <w:ind w:right="0"/>
        <w:rPr>
          <w:rFonts w:ascii="Times New Roman" w:hAnsi="Times New Roman"/>
          <w:sz w:val="20"/>
          <w:szCs w:val="20"/>
        </w:rPr>
      </w:pPr>
    </w:p>
    <w:p w14:paraId="19A9C8D4" w14:textId="77777777" w:rsidR="00930A43" w:rsidRPr="001F225F" w:rsidRDefault="00930A43" w:rsidP="00930A43">
      <w:pPr>
        <w:pStyle w:val="000Section"/>
      </w:pPr>
      <w:bookmarkStart w:id="12" w:name="_Toc498452135"/>
      <w:r w:rsidRPr="001F225F">
        <w:t xml:space="preserve">Section 1012 – </w:t>
      </w:r>
      <w:r>
        <w:t>Pavement Surface Treatments Equipment</w:t>
      </w:r>
      <w:bookmarkEnd w:id="12"/>
    </w:p>
    <w:p w14:paraId="218A3938" w14:textId="77777777" w:rsidR="00930A43" w:rsidRDefault="00930A43" w:rsidP="002B2108">
      <w:pPr>
        <w:pStyle w:val="BodyText2"/>
        <w:tabs>
          <w:tab w:val="left" w:pos="0"/>
        </w:tabs>
        <w:ind w:right="0"/>
        <w:rPr>
          <w:rFonts w:ascii="Times New Roman" w:hAnsi="Times New Roman"/>
          <w:sz w:val="20"/>
          <w:szCs w:val="20"/>
        </w:rPr>
      </w:pPr>
    </w:p>
    <w:p w14:paraId="4EC1E8C4" w14:textId="77777777" w:rsidR="00AC2828" w:rsidRDefault="00156E7E" w:rsidP="002B2108">
      <w:pPr>
        <w:pStyle w:val="BodyText2"/>
        <w:tabs>
          <w:tab w:val="left" w:pos="0"/>
        </w:tabs>
        <w:ind w:right="0"/>
        <w:rPr>
          <w:rFonts w:ascii="Times New Roman" w:hAnsi="Times New Roman"/>
          <w:sz w:val="20"/>
          <w:szCs w:val="20"/>
        </w:rPr>
      </w:pPr>
      <w:r>
        <w:rPr>
          <w:rFonts w:ascii="Times New Roman" w:hAnsi="Times New Roman"/>
          <w:sz w:val="20"/>
          <w:szCs w:val="20"/>
        </w:rPr>
        <w:t>THE FOLLOWING IS ADDED:</w:t>
      </w:r>
    </w:p>
    <w:p w14:paraId="000B95BA" w14:textId="77777777" w:rsidR="00AC2828" w:rsidRDefault="00AC2828" w:rsidP="002B2108">
      <w:pPr>
        <w:pStyle w:val="BodyText2"/>
        <w:tabs>
          <w:tab w:val="left" w:pos="0"/>
        </w:tabs>
        <w:ind w:right="0"/>
        <w:rPr>
          <w:rFonts w:ascii="Times New Roman" w:hAnsi="Times New Roman"/>
          <w:sz w:val="20"/>
          <w:szCs w:val="20"/>
        </w:rPr>
      </w:pPr>
    </w:p>
    <w:p w14:paraId="577BB0F9" w14:textId="77777777" w:rsidR="001503BC" w:rsidRDefault="00807A6E" w:rsidP="001503BC">
      <w:pPr>
        <w:autoSpaceDE w:val="0"/>
        <w:autoSpaceDN w:val="0"/>
        <w:adjustRightInd w:val="0"/>
        <w:jc w:val="both"/>
        <w:rPr>
          <w:b/>
          <w:bCs/>
          <w:sz w:val="20"/>
          <w:szCs w:val="20"/>
        </w:rPr>
      </w:pPr>
      <w:r>
        <w:rPr>
          <w:b/>
          <w:bCs/>
          <w:sz w:val="20"/>
          <w:szCs w:val="20"/>
        </w:rPr>
        <w:t>1012.03</w:t>
      </w:r>
      <w:r w:rsidR="001503BC">
        <w:rPr>
          <w:b/>
          <w:bCs/>
          <w:sz w:val="20"/>
          <w:szCs w:val="20"/>
        </w:rPr>
        <w:t xml:space="preserve"> </w:t>
      </w:r>
      <w:r w:rsidR="00AC2828" w:rsidRPr="00AC2828">
        <w:rPr>
          <w:b/>
          <w:bCs/>
          <w:sz w:val="20"/>
          <w:szCs w:val="20"/>
        </w:rPr>
        <w:t>Manual HFST Application Equipment.</w:t>
      </w:r>
    </w:p>
    <w:p w14:paraId="3F412756" w14:textId="77777777" w:rsidR="001503BC" w:rsidRDefault="00AC2828" w:rsidP="001503BC">
      <w:pPr>
        <w:autoSpaceDE w:val="0"/>
        <w:autoSpaceDN w:val="0"/>
        <w:adjustRightInd w:val="0"/>
        <w:jc w:val="both"/>
        <w:rPr>
          <w:b/>
          <w:bCs/>
          <w:sz w:val="20"/>
          <w:szCs w:val="20"/>
        </w:rPr>
      </w:pPr>
      <w:r w:rsidRPr="00AC2828">
        <w:rPr>
          <w:b/>
          <w:bCs/>
          <w:sz w:val="20"/>
          <w:szCs w:val="20"/>
        </w:rPr>
        <w:t xml:space="preserve"> </w:t>
      </w:r>
    </w:p>
    <w:p w14:paraId="418EDE6A" w14:textId="77777777" w:rsidR="00AC2828" w:rsidRDefault="00AC2828" w:rsidP="001503BC">
      <w:pPr>
        <w:autoSpaceDE w:val="0"/>
        <w:autoSpaceDN w:val="0"/>
        <w:adjustRightInd w:val="0"/>
        <w:jc w:val="both"/>
        <w:rPr>
          <w:bCs/>
          <w:sz w:val="20"/>
          <w:szCs w:val="20"/>
        </w:rPr>
      </w:pPr>
      <w:r w:rsidRPr="00AC2828">
        <w:rPr>
          <w:bCs/>
          <w:sz w:val="20"/>
          <w:szCs w:val="20"/>
        </w:rPr>
        <w:t>Provide a low speed high shear drill fitted with a helical mixer capable of mixing the binder resin system components to the manufacturers specifications. Provide serrated edge type squeegees designed specifically for applying the binder resin uniformly over the existing pavement at the specified minimum application rate of 0.3 gallons per square yard. Provide aggregate spreading tools as required for immediately spreading the HFST aggregate, within the maximum allowable time after binder resin is applied, as specified by the HFST manufacturer.</w:t>
      </w:r>
    </w:p>
    <w:p w14:paraId="20F76FFC" w14:textId="77777777" w:rsidR="001503BC" w:rsidRPr="00AC2828" w:rsidRDefault="001503BC" w:rsidP="001503BC">
      <w:pPr>
        <w:autoSpaceDE w:val="0"/>
        <w:autoSpaceDN w:val="0"/>
        <w:adjustRightInd w:val="0"/>
        <w:jc w:val="both"/>
        <w:rPr>
          <w:bCs/>
          <w:sz w:val="20"/>
          <w:szCs w:val="20"/>
        </w:rPr>
      </w:pPr>
    </w:p>
    <w:p w14:paraId="4F8FEA77" w14:textId="77777777" w:rsidR="001503BC" w:rsidRDefault="00807A6E" w:rsidP="001503BC">
      <w:pPr>
        <w:autoSpaceDE w:val="0"/>
        <w:autoSpaceDN w:val="0"/>
        <w:adjustRightInd w:val="0"/>
        <w:jc w:val="both"/>
        <w:rPr>
          <w:b/>
          <w:bCs/>
          <w:sz w:val="20"/>
          <w:szCs w:val="20"/>
        </w:rPr>
      </w:pPr>
      <w:r>
        <w:rPr>
          <w:b/>
          <w:bCs/>
          <w:sz w:val="20"/>
          <w:szCs w:val="20"/>
        </w:rPr>
        <w:t>1012.04</w:t>
      </w:r>
      <w:r w:rsidR="001503BC">
        <w:rPr>
          <w:b/>
          <w:bCs/>
          <w:sz w:val="20"/>
          <w:szCs w:val="20"/>
        </w:rPr>
        <w:t xml:space="preserve"> </w:t>
      </w:r>
      <w:r w:rsidR="00AC2828" w:rsidRPr="00AC2828">
        <w:rPr>
          <w:b/>
          <w:bCs/>
          <w:sz w:val="20"/>
          <w:szCs w:val="20"/>
        </w:rPr>
        <w:t>Truck Mounted HFST Application Equipment.</w:t>
      </w:r>
    </w:p>
    <w:p w14:paraId="5F22C1DA" w14:textId="77777777" w:rsidR="001503BC" w:rsidRDefault="001503BC" w:rsidP="001503BC">
      <w:pPr>
        <w:autoSpaceDE w:val="0"/>
        <w:autoSpaceDN w:val="0"/>
        <w:adjustRightInd w:val="0"/>
        <w:jc w:val="both"/>
        <w:rPr>
          <w:bCs/>
          <w:sz w:val="20"/>
          <w:szCs w:val="20"/>
        </w:rPr>
      </w:pPr>
    </w:p>
    <w:p w14:paraId="5373B43E" w14:textId="77777777" w:rsidR="00AC2828" w:rsidRPr="00AC2828" w:rsidRDefault="001503BC" w:rsidP="001503BC">
      <w:pPr>
        <w:autoSpaceDE w:val="0"/>
        <w:autoSpaceDN w:val="0"/>
        <w:adjustRightInd w:val="0"/>
        <w:jc w:val="both"/>
        <w:rPr>
          <w:bCs/>
          <w:sz w:val="20"/>
          <w:szCs w:val="20"/>
        </w:rPr>
      </w:pPr>
      <w:r>
        <w:rPr>
          <w:bCs/>
          <w:sz w:val="20"/>
          <w:szCs w:val="20"/>
        </w:rPr>
        <w:t>Provide truck mounted</w:t>
      </w:r>
      <w:r w:rsidR="00AC2828" w:rsidRPr="00AC2828">
        <w:rPr>
          <w:bCs/>
          <w:sz w:val="20"/>
          <w:szCs w:val="20"/>
        </w:rPr>
        <w:t xml:space="preserve"> HFST</w:t>
      </w:r>
      <w:r w:rsidR="00192119">
        <w:rPr>
          <w:bCs/>
          <w:sz w:val="20"/>
          <w:szCs w:val="20"/>
        </w:rPr>
        <w:t xml:space="preserve"> ap</w:t>
      </w:r>
      <w:r>
        <w:rPr>
          <w:bCs/>
          <w:sz w:val="20"/>
          <w:szCs w:val="20"/>
        </w:rPr>
        <w:t>plication equipment</w:t>
      </w:r>
      <w:r w:rsidR="00AC2828" w:rsidRPr="00AC2828">
        <w:rPr>
          <w:bCs/>
          <w:sz w:val="20"/>
          <w:szCs w:val="20"/>
        </w:rPr>
        <w:t xml:space="preserve"> with fully automated, electronically controlled, self-propelled truck mounted equipment designed and manufactured for installing HFST binder resin and aggregates simultaneously. Ensure the HFST equipment is capable of continuously and thoroughly mixing the binder resin components to the HFST manufacturer’s recommended ratio and tolerance. Ensure the equipment is adjustable to meter quantities of each material as required and capable of applying mixed binder resin, at a minimum coverage rate of 12 gallons per minute, and then immediately spreading the HFST aggregate uniformly at a minimum rate of 14 pounds per square yard over the wet binder resin. Provide calibration documentation to the RE. </w:t>
      </w:r>
      <w:r w:rsidR="00AC2828" w:rsidRPr="00AC2828">
        <w:rPr>
          <w:rFonts w:eastAsiaTheme="minorHAnsi"/>
          <w:sz w:val="20"/>
          <w:szCs w:val="20"/>
        </w:rPr>
        <w:t>Ensure that the documentation includes an individual calibration of each material at various settings that can be related to the machine metering devices.  Ensure the equipment provides a printout of materials quantities. Any equipment repair affecting material proportioning requires that the machine be recalibrated.  Do not use equipment on the project until the calibration has been completed and accepted by the RE.</w:t>
      </w:r>
    </w:p>
    <w:p w14:paraId="18D68585" w14:textId="77777777" w:rsidR="00AC2828" w:rsidRDefault="00AC2828" w:rsidP="002B2108">
      <w:pPr>
        <w:pStyle w:val="BodyText2"/>
        <w:tabs>
          <w:tab w:val="left" w:pos="0"/>
        </w:tabs>
        <w:ind w:right="0"/>
        <w:rPr>
          <w:rFonts w:ascii="Times New Roman" w:hAnsi="Times New Roman"/>
          <w:sz w:val="20"/>
          <w:szCs w:val="20"/>
        </w:rPr>
      </w:pPr>
    </w:p>
    <w:p w14:paraId="78CCEE5E" w14:textId="77777777" w:rsidR="00192119" w:rsidRDefault="00807A6E" w:rsidP="00192119">
      <w:pPr>
        <w:pStyle w:val="BodyText2"/>
        <w:tabs>
          <w:tab w:val="left" w:pos="0"/>
        </w:tabs>
        <w:rPr>
          <w:rFonts w:ascii="Times New Roman" w:hAnsi="Times New Roman"/>
          <w:sz w:val="20"/>
          <w:szCs w:val="20"/>
        </w:rPr>
      </w:pPr>
      <w:r>
        <w:rPr>
          <w:rFonts w:ascii="Times New Roman" w:hAnsi="Times New Roman"/>
          <w:b/>
          <w:sz w:val="20"/>
          <w:szCs w:val="20"/>
        </w:rPr>
        <w:t>1012.05</w:t>
      </w:r>
      <w:r w:rsidR="00192119">
        <w:rPr>
          <w:rFonts w:ascii="Times New Roman" w:hAnsi="Times New Roman"/>
          <w:b/>
          <w:sz w:val="20"/>
          <w:szCs w:val="20"/>
        </w:rPr>
        <w:t xml:space="preserve"> </w:t>
      </w:r>
      <w:r w:rsidR="00192119" w:rsidRPr="00192119">
        <w:rPr>
          <w:rFonts w:ascii="Times New Roman" w:hAnsi="Times New Roman"/>
          <w:b/>
          <w:sz w:val="20"/>
          <w:szCs w:val="20"/>
        </w:rPr>
        <w:t>Portable Shot Blast Equipment.</w:t>
      </w:r>
    </w:p>
    <w:p w14:paraId="68E18F0C" w14:textId="77777777" w:rsidR="00192119" w:rsidRDefault="00192119" w:rsidP="00192119">
      <w:pPr>
        <w:pStyle w:val="BodyText2"/>
        <w:tabs>
          <w:tab w:val="left" w:pos="0"/>
        </w:tabs>
        <w:rPr>
          <w:rFonts w:ascii="Times New Roman" w:hAnsi="Times New Roman"/>
          <w:sz w:val="20"/>
          <w:szCs w:val="20"/>
        </w:rPr>
      </w:pPr>
    </w:p>
    <w:p w14:paraId="3039A5CA" w14:textId="77777777" w:rsidR="00235B73" w:rsidRDefault="00192119" w:rsidP="00192119">
      <w:pPr>
        <w:pStyle w:val="BodyText2"/>
        <w:tabs>
          <w:tab w:val="left" w:pos="0"/>
        </w:tabs>
        <w:rPr>
          <w:rFonts w:ascii="Times New Roman" w:hAnsi="Times New Roman"/>
          <w:sz w:val="20"/>
          <w:szCs w:val="20"/>
        </w:rPr>
      </w:pPr>
      <w:r>
        <w:rPr>
          <w:rFonts w:ascii="Times New Roman" w:hAnsi="Times New Roman"/>
          <w:sz w:val="20"/>
          <w:szCs w:val="20"/>
        </w:rPr>
        <w:t>Provide portable shot blast equipment that</w:t>
      </w:r>
      <w:r w:rsidR="000A3D08">
        <w:rPr>
          <w:rFonts w:ascii="Times New Roman" w:hAnsi="Times New Roman"/>
          <w:sz w:val="20"/>
          <w:szCs w:val="20"/>
        </w:rPr>
        <w:t xml:space="preserve"> utilizes</w:t>
      </w:r>
      <w:r w:rsidRPr="00192119">
        <w:rPr>
          <w:rFonts w:ascii="Times New Roman" w:hAnsi="Times New Roman"/>
          <w:sz w:val="20"/>
          <w:szCs w:val="20"/>
        </w:rPr>
        <w:t xml:space="preserve"> recyclable stee</w:t>
      </w:r>
      <w:r>
        <w:rPr>
          <w:rFonts w:ascii="Times New Roman" w:hAnsi="Times New Roman"/>
          <w:sz w:val="20"/>
          <w:szCs w:val="20"/>
        </w:rPr>
        <w:t xml:space="preserve">l shot as an abrasive and includes a dust collection </w:t>
      </w:r>
      <w:r w:rsidRPr="00192119">
        <w:rPr>
          <w:rFonts w:ascii="Times New Roman" w:hAnsi="Times New Roman"/>
          <w:sz w:val="20"/>
          <w:szCs w:val="20"/>
        </w:rPr>
        <w:t xml:space="preserve">system to provide dust free operation. </w:t>
      </w:r>
      <w:r w:rsidR="000A3D08">
        <w:rPr>
          <w:rFonts w:ascii="Times New Roman" w:hAnsi="Times New Roman"/>
          <w:sz w:val="20"/>
          <w:szCs w:val="20"/>
        </w:rPr>
        <w:t>Ensure e</w:t>
      </w:r>
      <w:r w:rsidRPr="00192119">
        <w:rPr>
          <w:rFonts w:ascii="Times New Roman" w:hAnsi="Times New Roman"/>
          <w:sz w:val="20"/>
          <w:szCs w:val="20"/>
        </w:rPr>
        <w:t xml:space="preserve">quipment </w:t>
      </w:r>
      <w:r w:rsidR="000A3D08">
        <w:rPr>
          <w:rFonts w:ascii="Times New Roman" w:hAnsi="Times New Roman"/>
          <w:sz w:val="20"/>
          <w:szCs w:val="20"/>
        </w:rPr>
        <w:t>has</w:t>
      </w:r>
      <w:r>
        <w:rPr>
          <w:rFonts w:ascii="Times New Roman" w:hAnsi="Times New Roman"/>
          <w:sz w:val="20"/>
          <w:szCs w:val="20"/>
        </w:rPr>
        <w:t xml:space="preserve"> moisture and oil traps, in working </w:t>
      </w:r>
      <w:r w:rsidRPr="00192119">
        <w:rPr>
          <w:rFonts w:ascii="Times New Roman" w:hAnsi="Times New Roman"/>
          <w:sz w:val="20"/>
          <w:szCs w:val="20"/>
        </w:rPr>
        <w:t>order, of sufficient capacity to remov</w:t>
      </w:r>
      <w:r>
        <w:rPr>
          <w:rFonts w:ascii="Times New Roman" w:hAnsi="Times New Roman"/>
          <w:sz w:val="20"/>
          <w:szCs w:val="20"/>
        </w:rPr>
        <w:t xml:space="preserve">e contaminants from the air and </w:t>
      </w:r>
      <w:r w:rsidRPr="00192119">
        <w:rPr>
          <w:rFonts w:ascii="Times New Roman" w:hAnsi="Times New Roman"/>
          <w:sz w:val="20"/>
          <w:szCs w:val="20"/>
        </w:rPr>
        <w:t>prevent oil o</w:t>
      </w:r>
      <w:r>
        <w:rPr>
          <w:rFonts w:ascii="Times New Roman" w:hAnsi="Times New Roman"/>
          <w:sz w:val="20"/>
          <w:szCs w:val="20"/>
        </w:rPr>
        <w:t xml:space="preserve">r other contaminants from being </w:t>
      </w:r>
      <w:r w:rsidRPr="00192119">
        <w:rPr>
          <w:rFonts w:ascii="Times New Roman" w:hAnsi="Times New Roman"/>
          <w:sz w:val="20"/>
          <w:szCs w:val="20"/>
        </w:rPr>
        <w:t>deposi</w:t>
      </w:r>
      <w:r>
        <w:rPr>
          <w:rFonts w:ascii="Times New Roman" w:hAnsi="Times New Roman"/>
          <w:sz w:val="20"/>
          <w:szCs w:val="20"/>
        </w:rPr>
        <w:t xml:space="preserve">ted on the roadway surface. </w:t>
      </w:r>
      <w:r w:rsidR="000A3D08">
        <w:rPr>
          <w:rFonts w:ascii="Times New Roman" w:hAnsi="Times New Roman"/>
          <w:sz w:val="20"/>
          <w:szCs w:val="20"/>
        </w:rPr>
        <w:t>Ensure the</w:t>
      </w:r>
      <w:r>
        <w:rPr>
          <w:rFonts w:ascii="Times New Roman" w:hAnsi="Times New Roman"/>
          <w:sz w:val="20"/>
          <w:szCs w:val="20"/>
        </w:rPr>
        <w:t xml:space="preserve"> </w:t>
      </w:r>
      <w:r w:rsidRPr="00192119">
        <w:rPr>
          <w:rFonts w:ascii="Times New Roman" w:hAnsi="Times New Roman"/>
          <w:sz w:val="20"/>
          <w:szCs w:val="20"/>
        </w:rPr>
        <w:t xml:space="preserve">equipment </w:t>
      </w:r>
      <w:r w:rsidR="000A3D08">
        <w:rPr>
          <w:rFonts w:ascii="Times New Roman" w:hAnsi="Times New Roman"/>
          <w:sz w:val="20"/>
          <w:szCs w:val="20"/>
        </w:rPr>
        <w:t>has</w:t>
      </w:r>
      <w:r w:rsidRPr="00192119">
        <w:rPr>
          <w:rFonts w:ascii="Times New Roman" w:hAnsi="Times New Roman"/>
          <w:sz w:val="20"/>
          <w:szCs w:val="20"/>
        </w:rPr>
        <w:t xml:space="preserve"> an adequate air-cooled</w:t>
      </w:r>
      <w:r>
        <w:rPr>
          <w:rFonts w:ascii="Times New Roman" w:hAnsi="Times New Roman"/>
          <w:sz w:val="20"/>
          <w:szCs w:val="20"/>
        </w:rPr>
        <w:t xml:space="preserve"> power source with a heavy duty </w:t>
      </w:r>
      <w:r w:rsidRPr="00192119">
        <w:rPr>
          <w:rFonts w:ascii="Times New Roman" w:hAnsi="Times New Roman"/>
          <w:sz w:val="20"/>
          <w:szCs w:val="20"/>
        </w:rPr>
        <w:t>hydrostatic transmission for variable speed operation</w:t>
      </w:r>
      <w:r>
        <w:rPr>
          <w:rFonts w:ascii="Times New Roman" w:hAnsi="Times New Roman"/>
          <w:sz w:val="20"/>
          <w:szCs w:val="20"/>
        </w:rPr>
        <w:t xml:space="preserve">, a variable abrasive valve for </w:t>
      </w:r>
      <w:r w:rsidRPr="00192119">
        <w:rPr>
          <w:rFonts w:ascii="Times New Roman" w:hAnsi="Times New Roman"/>
          <w:sz w:val="20"/>
          <w:szCs w:val="20"/>
        </w:rPr>
        <w:t>contro</w:t>
      </w:r>
      <w:r>
        <w:rPr>
          <w:rFonts w:ascii="Times New Roman" w:hAnsi="Times New Roman"/>
          <w:sz w:val="20"/>
          <w:szCs w:val="20"/>
        </w:rPr>
        <w:t xml:space="preserve">lling the depth of cut, a small </w:t>
      </w:r>
      <w:r w:rsidRPr="00192119">
        <w:rPr>
          <w:rFonts w:ascii="Times New Roman" w:hAnsi="Times New Roman"/>
          <w:sz w:val="20"/>
          <w:szCs w:val="20"/>
        </w:rPr>
        <w:t>turning radius f</w:t>
      </w:r>
      <w:r>
        <w:rPr>
          <w:rFonts w:ascii="Times New Roman" w:hAnsi="Times New Roman"/>
          <w:sz w:val="20"/>
          <w:szCs w:val="20"/>
        </w:rPr>
        <w:t xml:space="preserve">or maneuverability and a single </w:t>
      </w:r>
      <w:r w:rsidRPr="00192119">
        <w:rPr>
          <w:rFonts w:ascii="Times New Roman" w:hAnsi="Times New Roman"/>
          <w:sz w:val="20"/>
          <w:szCs w:val="20"/>
        </w:rPr>
        <w:t xml:space="preserve">switch one-man operation with forward and reverse capabilities. </w:t>
      </w:r>
      <w:r w:rsidR="000A3D08">
        <w:rPr>
          <w:rFonts w:ascii="Times New Roman" w:hAnsi="Times New Roman"/>
          <w:sz w:val="20"/>
          <w:szCs w:val="20"/>
        </w:rPr>
        <w:t>Ensure t</w:t>
      </w:r>
      <w:r w:rsidRPr="00192119">
        <w:rPr>
          <w:rFonts w:ascii="Times New Roman" w:hAnsi="Times New Roman"/>
          <w:sz w:val="20"/>
          <w:szCs w:val="20"/>
        </w:rPr>
        <w:t xml:space="preserve">he equipment </w:t>
      </w:r>
      <w:r w:rsidR="000A3D08">
        <w:rPr>
          <w:rFonts w:ascii="Times New Roman" w:hAnsi="Times New Roman"/>
          <w:sz w:val="20"/>
          <w:szCs w:val="20"/>
        </w:rPr>
        <w:t>has</w:t>
      </w:r>
      <w:r w:rsidRPr="00192119">
        <w:rPr>
          <w:rFonts w:ascii="Times New Roman" w:hAnsi="Times New Roman"/>
          <w:sz w:val="20"/>
          <w:szCs w:val="20"/>
        </w:rPr>
        <w:t xml:space="preserve"> an oper</w:t>
      </w:r>
      <w:r w:rsidR="000A3D08">
        <w:rPr>
          <w:rFonts w:ascii="Times New Roman" w:hAnsi="Times New Roman"/>
          <w:sz w:val="20"/>
          <w:szCs w:val="20"/>
        </w:rPr>
        <w:t xml:space="preserve">ating speed range of 0 to 160 feet per </w:t>
      </w:r>
      <w:r w:rsidRPr="00192119">
        <w:rPr>
          <w:rFonts w:ascii="Times New Roman" w:hAnsi="Times New Roman"/>
          <w:sz w:val="20"/>
          <w:szCs w:val="20"/>
        </w:rPr>
        <w:t>min</w:t>
      </w:r>
      <w:r w:rsidR="000A3D08">
        <w:rPr>
          <w:rFonts w:ascii="Times New Roman" w:hAnsi="Times New Roman"/>
          <w:sz w:val="20"/>
          <w:szCs w:val="20"/>
        </w:rPr>
        <w:t>ute</w:t>
      </w:r>
      <w:r w:rsidRPr="00192119">
        <w:rPr>
          <w:rFonts w:ascii="Times New Roman" w:hAnsi="Times New Roman"/>
          <w:sz w:val="20"/>
          <w:szCs w:val="20"/>
        </w:rPr>
        <w:t xml:space="preserve"> </w:t>
      </w:r>
      <w:r w:rsidR="000A3D08">
        <w:rPr>
          <w:rFonts w:ascii="Times New Roman" w:hAnsi="Times New Roman"/>
          <w:sz w:val="20"/>
          <w:szCs w:val="20"/>
        </w:rPr>
        <w:t>and a forward/</w:t>
      </w:r>
      <w:r w:rsidRPr="00192119">
        <w:rPr>
          <w:rFonts w:ascii="Times New Roman" w:hAnsi="Times New Roman"/>
          <w:sz w:val="20"/>
          <w:szCs w:val="20"/>
        </w:rPr>
        <w:t>reverse t</w:t>
      </w:r>
      <w:r w:rsidR="000A3D08">
        <w:rPr>
          <w:rFonts w:ascii="Times New Roman" w:hAnsi="Times New Roman"/>
          <w:sz w:val="20"/>
          <w:szCs w:val="20"/>
        </w:rPr>
        <w:t xml:space="preserve">ravel speed range of 0 to 350 feet per </w:t>
      </w:r>
      <w:r w:rsidRPr="00192119">
        <w:rPr>
          <w:rFonts w:ascii="Times New Roman" w:hAnsi="Times New Roman"/>
          <w:sz w:val="20"/>
          <w:szCs w:val="20"/>
        </w:rPr>
        <w:t>min</w:t>
      </w:r>
      <w:r w:rsidR="000A3D08">
        <w:rPr>
          <w:rFonts w:ascii="Times New Roman" w:hAnsi="Times New Roman"/>
          <w:sz w:val="20"/>
          <w:szCs w:val="20"/>
        </w:rPr>
        <w:t>ute</w:t>
      </w:r>
      <w:r>
        <w:rPr>
          <w:rFonts w:ascii="Times New Roman" w:hAnsi="Times New Roman"/>
          <w:sz w:val="20"/>
          <w:szCs w:val="20"/>
        </w:rPr>
        <w:t xml:space="preserve">. </w:t>
      </w:r>
      <w:r w:rsidR="000A3D08">
        <w:rPr>
          <w:rFonts w:ascii="Times New Roman" w:hAnsi="Times New Roman"/>
          <w:sz w:val="20"/>
          <w:szCs w:val="20"/>
        </w:rPr>
        <w:t>Ensure t</w:t>
      </w:r>
      <w:r>
        <w:rPr>
          <w:rFonts w:ascii="Times New Roman" w:hAnsi="Times New Roman"/>
          <w:sz w:val="20"/>
          <w:szCs w:val="20"/>
        </w:rPr>
        <w:t xml:space="preserve">he shot feed rate </w:t>
      </w:r>
      <w:r w:rsidR="000A3D08">
        <w:rPr>
          <w:rFonts w:ascii="Times New Roman" w:hAnsi="Times New Roman"/>
          <w:sz w:val="20"/>
          <w:szCs w:val="20"/>
        </w:rPr>
        <w:t>is</w:t>
      </w:r>
      <w:r w:rsidRPr="00192119">
        <w:rPr>
          <w:rFonts w:ascii="Times New Roman" w:hAnsi="Times New Roman"/>
          <w:sz w:val="20"/>
          <w:szCs w:val="20"/>
        </w:rPr>
        <w:t xml:space="preserve"> variable from 0 to 7</w:t>
      </w:r>
      <w:r w:rsidR="000A3D08">
        <w:rPr>
          <w:rFonts w:ascii="Times New Roman" w:hAnsi="Times New Roman"/>
          <w:sz w:val="20"/>
          <w:szCs w:val="20"/>
        </w:rPr>
        <w:t xml:space="preserve">00 pounds per </w:t>
      </w:r>
      <w:r>
        <w:rPr>
          <w:rFonts w:ascii="Times New Roman" w:hAnsi="Times New Roman"/>
          <w:sz w:val="20"/>
          <w:szCs w:val="20"/>
        </w:rPr>
        <w:t>min</w:t>
      </w:r>
      <w:r w:rsidR="000A3D08">
        <w:rPr>
          <w:rFonts w:ascii="Times New Roman" w:hAnsi="Times New Roman"/>
          <w:sz w:val="20"/>
          <w:szCs w:val="20"/>
        </w:rPr>
        <w:t>ute</w:t>
      </w:r>
      <w:r>
        <w:rPr>
          <w:rFonts w:ascii="Times New Roman" w:hAnsi="Times New Roman"/>
          <w:sz w:val="20"/>
          <w:szCs w:val="20"/>
        </w:rPr>
        <w:t xml:space="preserve"> and the shot hopper </w:t>
      </w:r>
      <w:r w:rsidRPr="00192119">
        <w:rPr>
          <w:rFonts w:ascii="Times New Roman" w:hAnsi="Times New Roman"/>
          <w:sz w:val="20"/>
          <w:szCs w:val="20"/>
        </w:rPr>
        <w:t xml:space="preserve">capacity </w:t>
      </w:r>
      <w:r w:rsidR="000A3D08">
        <w:rPr>
          <w:rFonts w:ascii="Times New Roman" w:hAnsi="Times New Roman"/>
          <w:sz w:val="20"/>
          <w:szCs w:val="20"/>
        </w:rPr>
        <w:t>is at least</w:t>
      </w:r>
      <w:r w:rsidRPr="00192119">
        <w:rPr>
          <w:rFonts w:ascii="Times New Roman" w:hAnsi="Times New Roman"/>
          <w:sz w:val="20"/>
          <w:szCs w:val="20"/>
        </w:rPr>
        <w:t xml:space="preserve"> 200 </w:t>
      </w:r>
      <w:r w:rsidR="000A3D08">
        <w:rPr>
          <w:rFonts w:ascii="Times New Roman" w:hAnsi="Times New Roman"/>
          <w:sz w:val="20"/>
          <w:szCs w:val="20"/>
        </w:rPr>
        <w:t>pounds</w:t>
      </w:r>
      <w:r w:rsidRPr="00192119">
        <w:rPr>
          <w:rFonts w:ascii="Times New Roman" w:hAnsi="Times New Roman"/>
          <w:sz w:val="20"/>
          <w:szCs w:val="20"/>
        </w:rPr>
        <w:t>.</w:t>
      </w:r>
    </w:p>
    <w:p w14:paraId="2E99F579" w14:textId="77777777" w:rsidR="00525215" w:rsidRPr="00B97E4C" w:rsidRDefault="00525215" w:rsidP="00525215">
      <w:pPr>
        <w:pStyle w:val="000Division"/>
      </w:pPr>
      <w:bookmarkStart w:id="13" w:name="_Toc175378748"/>
      <w:bookmarkStart w:id="14" w:name="_Toc175471646"/>
      <w:bookmarkStart w:id="15" w:name="_Toc498452138"/>
      <w:bookmarkStart w:id="16" w:name="_Toc527352606"/>
      <w:bookmarkStart w:id="17" w:name="_Toc530373664"/>
      <w:bookmarkStart w:id="18" w:name="_Toc533566277"/>
      <w:bookmarkStart w:id="19" w:name="_Toc175378758"/>
      <w:bookmarkStart w:id="20" w:name="_Toc175471656"/>
      <w:bookmarkStart w:id="21" w:name="_Toc498452148"/>
      <w:r w:rsidRPr="00B97E4C">
        <w:t>NJDOT Test Methods</w:t>
      </w:r>
      <w:bookmarkEnd w:id="13"/>
      <w:bookmarkEnd w:id="14"/>
      <w:bookmarkEnd w:id="15"/>
    </w:p>
    <w:p w14:paraId="636AFA8C" w14:textId="77777777" w:rsidR="00525215" w:rsidRDefault="00525215" w:rsidP="00525215">
      <w:pPr>
        <w:pStyle w:val="BodyText2"/>
        <w:tabs>
          <w:tab w:val="left" w:pos="0"/>
        </w:tabs>
        <w:ind w:right="0"/>
        <w:rPr>
          <w:rFonts w:ascii="Times New Roman" w:hAnsi="Times New Roman"/>
          <w:sz w:val="20"/>
          <w:szCs w:val="20"/>
        </w:rPr>
      </w:pPr>
      <w:r>
        <w:rPr>
          <w:rFonts w:ascii="Times New Roman" w:hAnsi="Times New Roman"/>
          <w:sz w:val="20"/>
          <w:szCs w:val="20"/>
        </w:rPr>
        <w:t>THE FOLLOWING IS ADDED:</w:t>
      </w:r>
    </w:p>
    <w:p w14:paraId="1A1AB3AA" w14:textId="724CEFED" w:rsidR="00F76289" w:rsidRPr="00B97E4C" w:rsidRDefault="00F76289" w:rsidP="00845446">
      <w:pPr>
        <w:pStyle w:val="000Section"/>
      </w:pPr>
      <w:r>
        <w:t xml:space="preserve">NJDOT </w:t>
      </w:r>
      <w:r w:rsidR="00D80EC3">
        <w:t>D-1</w:t>
      </w:r>
      <w:r w:rsidRPr="00B97E4C">
        <w:t xml:space="preserve"> – Measuring Thickness of </w:t>
      </w:r>
      <w:r>
        <w:t>H</w:t>
      </w:r>
      <w:r w:rsidR="00624FC6">
        <w:t xml:space="preserve">igh </w:t>
      </w:r>
      <w:r>
        <w:t>F</w:t>
      </w:r>
      <w:r w:rsidR="00624FC6">
        <w:t xml:space="preserve">riction </w:t>
      </w:r>
      <w:r>
        <w:t>S</w:t>
      </w:r>
      <w:r w:rsidR="00624FC6">
        <w:t xml:space="preserve">urface </w:t>
      </w:r>
      <w:r>
        <w:t>T</w:t>
      </w:r>
      <w:bookmarkEnd w:id="16"/>
      <w:bookmarkEnd w:id="17"/>
      <w:bookmarkEnd w:id="18"/>
      <w:bookmarkEnd w:id="19"/>
      <w:bookmarkEnd w:id="20"/>
      <w:bookmarkEnd w:id="21"/>
      <w:r w:rsidR="00624FC6">
        <w:t>reatment (HFST) or High Friction Chip Seal (HFCS)</w:t>
      </w:r>
    </w:p>
    <w:p w14:paraId="0D6B3C54" w14:textId="220A4340" w:rsidR="00CD3C5B" w:rsidRPr="00B97E4C" w:rsidRDefault="00F76289" w:rsidP="00CD3C5B">
      <w:pPr>
        <w:pStyle w:val="A1paragraph"/>
      </w:pPr>
      <w:bookmarkStart w:id="22" w:name="_Toc527352607"/>
      <w:bookmarkStart w:id="23" w:name="_Toc530373665"/>
      <w:r w:rsidRPr="00B97E4C">
        <w:rPr>
          <w:b/>
        </w:rPr>
        <w:t>A.</w:t>
      </w:r>
      <w:r w:rsidRPr="00B97E4C">
        <w:rPr>
          <w:b/>
        </w:rPr>
        <w:tab/>
      </w:r>
      <w:bookmarkEnd w:id="22"/>
      <w:bookmarkEnd w:id="23"/>
      <w:r w:rsidR="00CD3C5B" w:rsidRPr="00B97E4C">
        <w:rPr>
          <w:b/>
        </w:rPr>
        <w:t>A.</w:t>
      </w:r>
      <w:r w:rsidR="00CD3C5B" w:rsidRPr="00B97E4C">
        <w:rPr>
          <w:b/>
        </w:rPr>
        <w:tab/>
        <w:t>Scope.</w:t>
      </w:r>
      <w:r w:rsidR="00CD3C5B" w:rsidRPr="00B97E4C">
        <w:t xml:space="preserve">  </w:t>
      </w:r>
      <w:r w:rsidR="00CD3C5B" w:rsidRPr="00B97E4C">
        <w:rPr>
          <w:b/>
        </w:rPr>
        <w:fldChar w:fldCharType="begin"/>
      </w:r>
      <w:r w:rsidR="00CD3C5B" w:rsidRPr="00B97E4C">
        <w:instrText xml:space="preserve"> XE "Test method:B-4 – Measuring thickness of HMA cores" </w:instrText>
      </w:r>
      <w:r w:rsidR="00CD3C5B" w:rsidRPr="00B97E4C">
        <w:rPr>
          <w:b/>
        </w:rPr>
        <w:fldChar w:fldCharType="end"/>
      </w:r>
      <w:r w:rsidR="00CD3C5B" w:rsidRPr="00B97E4C">
        <w:t xml:space="preserve">This test method is used to measure the </w:t>
      </w:r>
      <w:r w:rsidR="00CD3C5B">
        <w:t>thickness</w:t>
      </w:r>
      <w:r w:rsidR="00CD3C5B" w:rsidRPr="00B97E4C">
        <w:t xml:space="preserve"> of</w:t>
      </w:r>
      <w:r w:rsidR="00CD3C5B">
        <w:t xml:space="preserve"> HFST</w:t>
      </w:r>
      <w:r w:rsidR="00624FC6">
        <w:t xml:space="preserve"> or HFCS</w:t>
      </w:r>
      <w:r w:rsidR="00CD3C5B">
        <w:t xml:space="preserve"> layer from</w:t>
      </w:r>
      <w:r w:rsidR="002914A6">
        <w:t xml:space="preserve"> drilled HMA core samples</w:t>
      </w:r>
      <w:r w:rsidR="00CD3C5B" w:rsidRPr="00B97E4C">
        <w:t>.</w:t>
      </w:r>
    </w:p>
    <w:p w14:paraId="65F62580" w14:textId="77777777" w:rsidR="00CD3C5B" w:rsidRPr="00B97E4C" w:rsidRDefault="00CD3C5B" w:rsidP="00CD3C5B">
      <w:pPr>
        <w:pStyle w:val="A1paragraph"/>
      </w:pPr>
      <w:bookmarkStart w:id="24" w:name="_Toc527352608"/>
      <w:bookmarkStart w:id="25" w:name="_Toc530373666"/>
      <w:r w:rsidRPr="00B97E4C">
        <w:rPr>
          <w:b/>
        </w:rPr>
        <w:t>B.</w:t>
      </w:r>
      <w:r w:rsidRPr="00B97E4C">
        <w:rPr>
          <w:b/>
        </w:rPr>
        <w:tab/>
        <w:t>Apparatus.</w:t>
      </w:r>
      <w:bookmarkEnd w:id="24"/>
      <w:bookmarkEnd w:id="25"/>
      <w:r w:rsidRPr="00B97E4C">
        <w:t xml:space="preserve">  Use the following apparatus:</w:t>
      </w:r>
    </w:p>
    <w:p w14:paraId="2F09882D" w14:textId="77777777" w:rsidR="00CD3C5B" w:rsidRPr="00B97E4C" w:rsidRDefault="00CD3C5B" w:rsidP="00CD3C5B">
      <w:pPr>
        <w:pStyle w:val="List0indent"/>
      </w:pPr>
      <w:r w:rsidRPr="00B97E4C">
        <w:t>1.</w:t>
      </w:r>
      <w:r w:rsidRPr="00B97E4C">
        <w:tab/>
        <w:t xml:space="preserve">Caliper device </w:t>
      </w:r>
      <w:r>
        <w:t xml:space="preserve">or ruler equipped with </w:t>
      </w:r>
      <w:r w:rsidR="002914A6">
        <w:t xml:space="preserve">illumination and </w:t>
      </w:r>
      <w:r>
        <w:t xml:space="preserve">magnification of at least 10x </w:t>
      </w:r>
      <w:r w:rsidRPr="00B97E4C">
        <w:t xml:space="preserve">to measure the axial lengths of individual lifts to the nearest </w:t>
      </w:r>
      <w:r>
        <w:t xml:space="preserve">0.01 </w:t>
      </w:r>
      <w:r w:rsidRPr="00B97E4C">
        <w:t>inch mounted on a support.</w:t>
      </w:r>
      <w:r>
        <w:t xml:space="preserve"> </w:t>
      </w:r>
    </w:p>
    <w:p w14:paraId="1BB9F6AC" w14:textId="77777777" w:rsidR="00CD3C5B" w:rsidRPr="00B97E4C" w:rsidRDefault="00CD3C5B" w:rsidP="00CD3C5B">
      <w:pPr>
        <w:pStyle w:val="List0indent"/>
      </w:pPr>
      <w:r w:rsidRPr="00B97E4C">
        <w:t>2.</w:t>
      </w:r>
      <w:r w:rsidRPr="00B97E4C">
        <w:tab/>
        <w:t>Support designed to hold the specimen with its axis in a horizontal position by 2 metal roller bearings sufficiently rigid and stable to maintain alignment without distortion or deflection.</w:t>
      </w:r>
    </w:p>
    <w:p w14:paraId="4838F389" w14:textId="77777777" w:rsidR="00CD3C5B" w:rsidRPr="00B97E4C" w:rsidRDefault="00CD3C5B" w:rsidP="00CD3C5B">
      <w:pPr>
        <w:pStyle w:val="List0indent"/>
      </w:pPr>
      <w:r w:rsidRPr="00B97E4C">
        <w:t>3.</w:t>
      </w:r>
      <w:r w:rsidRPr="00B97E4C">
        <w:tab/>
        <w:t>Gauge to calibrate and check the zero reference point of the apparatus.</w:t>
      </w:r>
    </w:p>
    <w:p w14:paraId="4BE39A72" w14:textId="77777777" w:rsidR="00CD3C5B" w:rsidRPr="00B97E4C" w:rsidRDefault="00CD3C5B" w:rsidP="00CD3C5B">
      <w:pPr>
        <w:pStyle w:val="A2paragraph"/>
      </w:pPr>
      <w:r w:rsidRPr="00B97E4C">
        <w:t>Ensure that the apparatus accommodates specimens from 1/2 to 12 inches in length.</w:t>
      </w:r>
    </w:p>
    <w:p w14:paraId="75A8F2C9" w14:textId="77777777" w:rsidR="00CD3C5B" w:rsidRPr="00B97E4C" w:rsidRDefault="00CD3C5B" w:rsidP="00CD3C5B">
      <w:pPr>
        <w:pStyle w:val="A1paragraph"/>
        <w:rPr>
          <w:bCs/>
        </w:rPr>
      </w:pPr>
      <w:bookmarkStart w:id="26" w:name="_Toc527352609"/>
      <w:bookmarkStart w:id="27" w:name="_Toc530373667"/>
      <w:r w:rsidRPr="00B97E4C">
        <w:rPr>
          <w:b/>
          <w:bCs/>
        </w:rPr>
        <w:t>C.</w:t>
      </w:r>
      <w:r w:rsidRPr="00B97E4C">
        <w:rPr>
          <w:b/>
          <w:bCs/>
        </w:rPr>
        <w:tab/>
        <w:t>Procedure.</w:t>
      </w:r>
      <w:bookmarkEnd w:id="26"/>
      <w:bookmarkEnd w:id="27"/>
      <w:r w:rsidRPr="00B97E4C">
        <w:rPr>
          <w:b/>
          <w:bCs/>
        </w:rPr>
        <w:t xml:space="preserve">  </w:t>
      </w:r>
      <w:r w:rsidRPr="00B97E4C">
        <w:t>Perform the following steps:</w:t>
      </w:r>
    </w:p>
    <w:p w14:paraId="6D76EE05" w14:textId="77777777" w:rsidR="00CD3C5B" w:rsidRPr="00B97E4C" w:rsidRDefault="00CD3C5B" w:rsidP="00CD3C5B">
      <w:pPr>
        <w:pStyle w:val="List0indent"/>
      </w:pPr>
      <w:r w:rsidRPr="00B97E4C">
        <w:t>1.</w:t>
      </w:r>
      <w:r w:rsidRPr="00B97E4C">
        <w:tab/>
        <w:t>If the caliper device is electronic, turn it on.  Ensure that the caliper device is zeroed and set to the correct units of measure.</w:t>
      </w:r>
    </w:p>
    <w:p w14:paraId="06963054" w14:textId="77777777" w:rsidR="00CD3C5B" w:rsidRPr="00B97E4C" w:rsidRDefault="00CD3C5B" w:rsidP="00CD3C5B">
      <w:pPr>
        <w:pStyle w:val="List0indent"/>
      </w:pPr>
      <w:r w:rsidRPr="00B97E4C">
        <w:t>2.</w:t>
      </w:r>
      <w:r w:rsidRPr="00B97E4C">
        <w:tab/>
        <w:t>Place the specimen in the measuring apparatus with the smooth end of the core, which is the top or upper surface of the pavement, firmly against the zero reference point.</w:t>
      </w:r>
    </w:p>
    <w:p w14:paraId="4AC8B964" w14:textId="77777777" w:rsidR="00CD3C5B" w:rsidRPr="00B97E4C" w:rsidRDefault="00CD3C5B" w:rsidP="00CD3C5B">
      <w:pPr>
        <w:pStyle w:val="List0indent"/>
      </w:pPr>
      <w:r w:rsidRPr="00B97E4C">
        <w:t>3.</w:t>
      </w:r>
      <w:r w:rsidRPr="00B97E4C">
        <w:tab/>
        <w:t>Take 4 length measurements approximately 90 degrees apart around the circumference of the specimen using the caliper device to measure the distance from the zero reference point (top of the core) to the bottom of the first lift.  If a measuring point is not representative of the plane of the core lift because of a small projection or depression, rotate the specimen slightly about its axis and take the measurement at the nearest representative point.</w:t>
      </w:r>
    </w:p>
    <w:p w14:paraId="117D17FC" w14:textId="77777777" w:rsidR="00CD3C5B" w:rsidRPr="00B97E4C" w:rsidRDefault="00CD3C5B" w:rsidP="00CD3C5B">
      <w:pPr>
        <w:pStyle w:val="List0indent"/>
      </w:pPr>
      <w:r w:rsidRPr="00B97E4C">
        <w:t>4.</w:t>
      </w:r>
      <w:r w:rsidRPr="00B97E4C">
        <w:tab/>
        <w:t>Read each of the 4 measurements f</w:t>
      </w:r>
      <w:r>
        <w:t>or the lift to the nearest 0.01</w:t>
      </w:r>
      <w:r w:rsidRPr="00B97E4C">
        <w:t xml:space="preserve"> inch.  Calculate the average of the 4</w:t>
      </w:r>
      <w:r>
        <w:t xml:space="preserve"> </w:t>
      </w:r>
      <w:r w:rsidRPr="00B97E4C">
        <w:t xml:space="preserve">measurements </w:t>
      </w:r>
      <w:r>
        <w:t>for the lift to the nearest 0.01</w:t>
      </w:r>
      <w:r w:rsidRPr="00B97E4C">
        <w:t xml:space="preserve"> inch and record.</w:t>
      </w:r>
    </w:p>
    <w:p w14:paraId="070DCC2F" w14:textId="77777777" w:rsidR="00CD3C5B" w:rsidRPr="00B97E4C" w:rsidRDefault="00CD3C5B" w:rsidP="00CD3C5B">
      <w:pPr>
        <w:pStyle w:val="List0indent"/>
      </w:pPr>
      <w:r w:rsidRPr="00B97E4C">
        <w:t>5.</w:t>
      </w:r>
      <w:r w:rsidRPr="00B97E4C">
        <w:tab/>
        <w:t>Repeat Steps 3 and 4 for each lift to be measured by measuring from the zero reference point (top of the core) to the bottom of the lift being measured.</w:t>
      </w:r>
    </w:p>
    <w:p w14:paraId="375ECBF1" w14:textId="77777777" w:rsidR="00CD3C5B" w:rsidRPr="00B97E4C" w:rsidRDefault="00CD3C5B" w:rsidP="00CD3C5B">
      <w:pPr>
        <w:pStyle w:val="A1paragraph"/>
      </w:pPr>
      <w:bookmarkStart w:id="28" w:name="_Toc527352610"/>
      <w:bookmarkStart w:id="29" w:name="_Toc530373668"/>
      <w:r w:rsidRPr="00B97E4C">
        <w:rPr>
          <w:b/>
        </w:rPr>
        <w:t>D.</w:t>
      </w:r>
      <w:r w:rsidRPr="00B97E4C">
        <w:rPr>
          <w:b/>
        </w:rPr>
        <w:tab/>
        <w:t>Report.</w:t>
      </w:r>
      <w:bookmarkEnd w:id="28"/>
      <w:bookmarkEnd w:id="29"/>
      <w:r w:rsidRPr="00B97E4C">
        <w:t xml:space="preserve">  Report t</w:t>
      </w:r>
      <w:r>
        <w:t>he following to the nearest 0.01</w:t>
      </w:r>
      <w:r w:rsidRPr="00B97E4C">
        <w:t xml:space="preserve"> inch:</w:t>
      </w:r>
    </w:p>
    <w:p w14:paraId="4AC29E1D" w14:textId="77777777" w:rsidR="00CD3C5B" w:rsidRPr="00B97E4C" w:rsidRDefault="00CD3C5B" w:rsidP="00CD3C5B">
      <w:pPr>
        <w:pStyle w:val="List0indent"/>
      </w:pPr>
      <w:r w:rsidRPr="00B97E4C">
        <w:t>1.</w:t>
      </w:r>
      <w:r w:rsidRPr="00B97E4C">
        <w:tab/>
        <w:t>Average thickness of the first lift, which is the average distance for the first lift as determined in Step 4.</w:t>
      </w:r>
    </w:p>
    <w:p w14:paraId="273895E7" w14:textId="77777777" w:rsidR="00CD3C5B" w:rsidRPr="00B97E4C" w:rsidRDefault="00CD3C5B" w:rsidP="00CD3C5B">
      <w:pPr>
        <w:pStyle w:val="List0indent"/>
      </w:pPr>
      <w:r w:rsidRPr="00B97E4C">
        <w:t>2.</w:t>
      </w:r>
      <w:r w:rsidRPr="00B97E4C">
        <w:tab/>
        <w:t>Average thickness of the second lift, which is determined by subtracting the average thickness for the first lift from the distance measured in Step 4 for the second lift.</w:t>
      </w:r>
    </w:p>
    <w:p w14:paraId="40DB90D1" w14:textId="77777777" w:rsidR="00CD3C5B" w:rsidRPr="00B97E4C" w:rsidRDefault="00CD3C5B" w:rsidP="00CD3C5B">
      <w:pPr>
        <w:pStyle w:val="List0indent"/>
      </w:pPr>
      <w:r w:rsidRPr="00B97E4C">
        <w:t>3.</w:t>
      </w:r>
      <w:r w:rsidRPr="00B97E4C">
        <w:tab/>
        <w:t>Average thickness of subsequent lifts, which is determined by subtracting the average thicknesses for all preceding lifts from the average distance measured in Step 4 for the lift.</w:t>
      </w:r>
    </w:p>
    <w:p w14:paraId="424F69DB" w14:textId="77777777" w:rsidR="00235B73" w:rsidRPr="002B2108" w:rsidRDefault="00235B73" w:rsidP="00CD3C5B">
      <w:pPr>
        <w:pStyle w:val="A1paragraph"/>
      </w:pPr>
    </w:p>
    <w:sectPr w:rsidR="00235B73" w:rsidRPr="002B2108" w:rsidSect="00150F88">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456"/>
    <w:multiLevelType w:val="hybridMultilevel"/>
    <w:tmpl w:val="B54EE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7F0F"/>
    <w:multiLevelType w:val="hybridMultilevel"/>
    <w:tmpl w:val="51FC88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9250A8"/>
    <w:multiLevelType w:val="hybridMultilevel"/>
    <w:tmpl w:val="A4968D90"/>
    <w:lvl w:ilvl="0" w:tplc="597EADDA">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05726"/>
    <w:multiLevelType w:val="hybridMultilevel"/>
    <w:tmpl w:val="C2E44D7E"/>
    <w:lvl w:ilvl="0" w:tplc="F39C51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24820"/>
    <w:multiLevelType w:val="hybridMultilevel"/>
    <w:tmpl w:val="8F844440"/>
    <w:lvl w:ilvl="0" w:tplc="60F4FA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C2C64"/>
    <w:multiLevelType w:val="hybridMultilevel"/>
    <w:tmpl w:val="C73CC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84378"/>
    <w:multiLevelType w:val="hybridMultilevel"/>
    <w:tmpl w:val="84EC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021B"/>
    <w:multiLevelType w:val="hybridMultilevel"/>
    <w:tmpl w:val="A4968D90"/>
    <w:lvl w:ilvl="0" w:tplc="597EADDA">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551E2"/>
    <w:multiLevelType w:val="hybridMultilevel"/>
    <w:tmpl w:val="2EF84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C41C8"/>
    <w:multiLevelType w:val="hybridMultilevel"/>
    <w:tmpl w:val="895AD4F2"/>
    <w:lvl w:ilvl="0" w:tplc="60F4FA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93814"/>
    <w:multiLevelType w:val="hybridMultilevel"/>
    <w:tmpl w:val="004822CC"/>
    <w:lvl w:ilvl="0" w:tplc="2EBAF8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B5035"/>
    <w:multiLevelType w:val="hybridMultilevel"/>
    <w:tmpl w:val="9BEC5756"/>
    <w:lvl w:ilvl="0" w:tplc="60F4FA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0B5D85"/>
    <w:multiLevelType w:val="hybridMultilevel"/>
    <w:tmpl w:val="B47C8832"/>
    <w:lvl w:ilvl="0" w:tplc="6052C48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C335F"/>
    <w:multiLevelType w:val="hybridMultilevel"/>
    <w:tmpl w:val="D08AB39C"/>
    <w:lvl w:ilvl="0" w:tplc="295C05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E55ED9"/>
    <w:multiLevelType w:val="hybridMultilevel"/>
    <w:tmpl w:val="45F2C262"/>
    <w:lvl w:ilvl="0" w:tplc="D3B453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03437"/>
    <w:multiLevelType w:val="hybridMultilevel"/>
    <w:tmpl w:val="DB4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D30C7"/>
    <w:multiLevelType w:val="hybridMultilevel"/>
    <w:tmpl w:val="13DC377A"/>
    <w:lvl w:ilvl="0" w:tplc="79A4F3C2">
      <w:start w:val="1"/>
      <w:numFmt w:val="decimal"/>
      <w:lvlText w:val="%1."/>
      <w:lvlJc w:val="left"/>
      <w:pPr>
        <w:ind w:left="810" w:hanging="360"/>
      </w:pPr>
      <w:rPr>
        <w:b/>
      </w:rPr>
    </w:lvl>
    <w:lvl w:ilvl="1" w:tplc="F71C955C">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FB4CB6"/>
    <w:multiLevelType w:val="hybridMultilevel"/>
    <w:tmpl w:val="84CAB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72F6F"/>
    <w:multiLevelType w:val="hybridMultilevel"/>
    <w:tmpl w:val="F6DA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E773B"/>
    <w:multiLevelType w:val="hybridMultilevel"/>
    <w:tmpl w:val="FDF67F68"/>
    <w:lvl w:ilvl="0" w:tplc="02D035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94425"/>
    <w:multiLevelType w:val="hybridMultilevel"/>
    <w:tmpl w:val="D08AB39C"/>
    <w:lvl w:ilvl="0" w:tplc="295C05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DF4A74"/>
    <w:multiLevelType w:val="hybridMultilevel"/>
    <w:tmpl w:val="34F4C8C2"/>
    <w:lvl w:ilvl="0" w:tplc="60F4FA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E303B"/>
    <w:multiLevelType w:val="hybridMultilevel"/>
    <w:tmpl w:val="DF1E1484"/>
    <w:lvl w:ilvl="0" w:tplc="60F4FAEA">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23491"/>
    <w:multiLevelType w:val="hybridMultilevel"/>
    <w:tmpl w:val="CDF0FC18"/>
    <w:lvl w:ilvl="0" w:tplc="295C05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160F5D"/>
    <w:multiLevelType w:val="hybridMultilevel"/>
    <w:tmpl w:val="19F052F2"/>
    <w:lvl w:ilvl="0" w:tplc="F39C51C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23D9B"/>
    <w:multiLevelType w:val="hybridMultilevel"/>
    <w:tmpl w:val="CA9431E4"/>
    <w:lvl w:ilvl="0" w:tplc="04CE9A9A">
      <w:start w:val="1"/>
      <w:numFmt w:val="decimal"/>
      <w:lvlText w:val="%1."/>
      <w:lvlJc w:val="left"/>
      <w:pPr>
        <w:ind w:left="1269" w:hanging="405"/>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5AE53CAB"/>
    <w:multiLevelType w:val="hybridMultilevel"/>
    <w:tmpl w:val="6D4C7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10E4D"/>
    <w:multiLevelType w:val="hybridMultilevel"/>
    <w:tmpl w:val="FC3AF770"/>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5E0D7564"/>
    <w:multiLevelType w:val="hybridMultilevel"/>
    <w:tmpl w:val="71983C34"/>
    <w:lvl w:ilvl="0" w:tplc="EA3A77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8740A"/>
    <w:multiLevelType w:val="hybridMultilevel"/>
    <w:tmpl w:val="71983C34"/>
    <w:lvl w:ilvl="0" w:tplc="EA3A77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B3959"/>
    <w:multiLevelType w:val="hybridMultilevel"/>
    <w:tmpl w:val="D08AB39C"/>
    <w:lvl w:ilvl="0" w:tplc="295C05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003F2C"/>
    <w:multiLevelType w:val="hybridMultilevel"/>
    <w:tmpl w:val="5FEE9F9A"/>
    <w:lvl w:ilvl="0" w:tplc="F39C51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2B7DA3"/>
    <w:multiLevelType w:val="hybridMultilevel"/>
    <w:tmpl w:val="342002A2"/>
    <w:lvl w:ilvl="0" w:tplc="931AC7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724994"/>
    <w:multiLevelType w:val="hybridMultilevel"/>
    <w:tmpl w:val="D6701CEC"/>
    <w:lvl w:ilvl="0" w:tplc="8E76B3DC">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714C5"/>
    <w:multiLevelType w:val="hybridMultilevel"/>
    <w:tmpl w:val="E23A5742"/>
    <w:lvl w:ilvl="0" w:tplc="79A4F3C2">
      <w:start w:val="1"/>
      <w:numFmt w:val="decimal"/>
      <w:lvlText w:val="%1."/>
      <w:lvlJc w:val="left"/>
      <w:pPr>
        <w:ind w:left="1080" w:hanging="360"/>
      </w:pPr>
      <w:rPr>
        <w:b/>
      </w:rPr>
    </w:lvl>
    <w:lvl w:ilvl="1" w:tplc="F71C955C">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8775D8"/>
    <w:multiLevelType w:val="hybridMultilevel"/>
    <w:tmpl w:val="631E1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9"/>
  </w:num>
  <w:num w:numId="6">
    <w:abstractNumId w:val="31"/>
  </w:num>
  <w:num w:numId="7">
    <w:abstractNumId w:val="24"/>
  </w:num>
  <w:num w:numId="8">
    <w:abstractNumId w:val="17"/>
  </w:num>
  <w:num w:numId="9">
    <w:abstractNumId w:val="14"/>
  </w:num>
  <w:num w:numId="10">
    <w:abstractNumId w:val="32"/>
  </w:num>
  <w:num w:numId="11">
    <w:abstractNumId w:val="26"/>
  </w:num>
  <w:num w:numId="12">
    <w:abstractNumId w:val="19"/>
  </w:num>
  <w:num w:numId="13">
    <w:abstractNumId w:val="33"/>
  </w:num>
  <w:num w:numId="14">
    <w:abstractNumId w:val="10"/>
  </w:num>
  <w:num w:numId="15">
    <w:abstractNumId w:val="27"/>
  </w:num>
  <w:num w:numId="16">
    <w:abstractNumId w:val="18"/>
  </w:num>
  <w:num w:numId="17">
    <w:abstractNumId w:val="4"/>
  </w:num>
  <w:num w:numId="18">
    <w:abstractNumId w:val="11"/>
  </w:num>
  <w:num w:numId="19">
    <w:abstractNumId w:val="21"/>
  </w:num>
  <w:num w:numId="20">
    <w:abstractNumId w:val="3"/>
  </w:num>
  <w:num w:numId="21">
    <w:abstractNumId w:val="22"/>
  </w:num>
  <w:num w:numId="22">
    <w:abstractNumId w:val="8"/>
  </w:num>
  <w:num w:numId="23">
    <w:abstractNumId w:val="15"/>
  </w:num>
  <w:num w:numId="24">
    <w:abstractNumId w:val="0"/>
  </w:num>
  <w:num w:numId="25">
    <w:abstractNumId w:val="12"/>
  </w:num>
  <w:num w:numId="26">
    <w:abstractNumId w:val="13"/>
  </w:num>
  <w:num w:numId="27">
    <w:abstractNumId w:val="30"/>
  </w:num>
  <w:num w:numId="28">
    <w:abstractNumId w:val="35"/>
  </w:num>
  <w:num w:numId="29">
    <w:abstractNumId w:val="29"/>
  </w:num>
  <w:num w:numId="30">
    <w:abstractNumId w:val="16"/>
  </w:num>
  <w:num w:numId="31">
    <w:abstractNumId w:val="34"/>
  </w:num>
  <w:num w:numId="32">
    <w:abstractNumId w:val="7"/>
  </w:num>
  <w:num w:numId="33">
    <w:abstractNumId w:val="23"/>
  </w:num>
  <w:num w:numId="34">
    <w:abstractNumId w:val="20"/>
  </w:num>
  <w:num w:numId="35">
    <w:abstractNumId w:val="2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B5"/>
    <w:rsid w:val="00012F69"/>
    <w:rsid w:val="00023CE8"/>
    <w:rsid w:val="00034A9F"/>
    <w:rsid w:val="000360DF"/>
    <w:rsid w:val="00041FCE"/>
    <w:rsid w:val="00044788"/>
    <w:rsid w:val="000454A9"/>
    <w:rsid w:val="0004750F"/>
    <w:rsid w:val="000525D1"/>
    <w:rsid w:val="00052DF4"/>
    <w:rsid w:val="000563D9"/>
    <w:rsid w:val="000724EE"/>
    <w:rsid w:val="00073084"/>
    <w:rsid w:val="0007394D"/>
    <w:rsid w:val="000741B4"/>
    <w:rsid w:val="000839E3"/>
    <w:rsid w:val="00093E9F"/>
    <w:rsid w:val="000A20DC"/>
    <w:rsid w:val="000A3197"/>
    <w:rsid w:val="000A3D08"/>
    <w:rsid w:val="000B2857"/>
    <w:rsid w:val="000B3506"/>
    <w:rsid w:val="000B5FD8"/>
    <w:rsid w:val="000B6803"/>
    <w:rsid w:val="000C5A13"/>
    <w:rsid w:val="000C6A7D"/>
    <w:rsid w:val="000D0AE2"/>
    <w:rsid w:val="000D3814"/>
    <w:rsid w:val="000D3880"/>
    <w:rsid w:val="000F15E4"/>
    <w:rsid w:val="000F711C"/>
    <w:rsid w:val="0010657C"/>
    <w:rsid w:val="00106FF8"/>
    <w:rsid w:val="00107096"/>
    <w:rsid w:val="0010722E"/>
    <w:rsid w:val="0011001E"/>
    <w:rsid w:val="00114874"/>
    <w:rsid w:val="00114E61"/>
    <w:rsid w:val="001178E9"/>
    <w:rsid w:val="00121F38"/>
    <w:rsid w:val="0012389D"/>
    <w:rsid w:val="001251F5"/>
    <w:rsid w:val="00133204"/>
    <w:rsid w:val="001352DE"/>
    <w:rsid w:val="0013792E"/>
    <w:rsid w:val="00141C19"/>
    <w:rsid w:val="00145BCF"/>
    <w:rsid w:val="00145EB4"/>
    <w:rsid w:val="001503BC"/>
    <w:rsid w:val="00150F88"/>
    <w:rsid w:val="00152252"/>
    <w:rsid w:val="00155E3A"/>
    <w:rsid w:val="00156E7E"/>
    <w:rsid w:val="001616EB"/>
    <w:rsid w:val="001623D7"/>
    <w:rsid w:val="00166525"/>
    <w:rsid w:val="00170D86"/>
    <w:rsid w:val="00182AFA"/>
    <w:rsid w:val="00183851"/>
    <w:rsid w:val="00187864"/>
    <w:rsid w:val="00192119"/>
    <w:rsid w:val="00193BC7"/>
    <w:rsid w:val="00196D98"/>
    <w:rsid w:val="001B0E0B"/>
    <w:rsid w:val="001B769C"/>
    <w:rsid w:val="001C04FA"/>
    <w:rsid w:val="001C64C6"/>
    <w:rsid w:val="001E62B3"/>
    <w:rsid w:val="001E6927"/>
    <w:rsid w:val="001F1AA8"/>
    <w:rsid w:val="001F280D"/>
    <w:rsid w:val="00201C11"/>
    <w:rsid w:val="0020230E"/>
    <w:rsid w:val="00206C10"/>
    <w:rsid w:val="00213BF4"/>
    <w:rsid w:val="002142AC"/>
    <w:rsid w:val="00216824"/>
    <w:rsid w:val="0022005A"/>
    <w:rsid w:val="00220125"/>
    <w:rsid w:val="00230BD5"/>
    <w:rsid w:val="002312E6"/>
    <w:rsid w:val="00234521"/>
    <w:rsid w:val="002351A5"/>
    <w:rsid w:val="00235B73"/>
    <w:rsid w:val="00240B1C"/>
    <w:rsid w:val="0025400A"/>
    <w:rsid w:val="002557B4"/>
    <w:rsid w:val="00262971"/>
    <w:rsid w:val="00265B64"/>
    <w:rsid w:val="0027028F"/>
    <w:rsid w:val="0027336A"/>
    <w:rsid w:val="002755B0"/>
    <w:rsid w:val="002852DD"/>
    <w:rsid w:val="00285857"/>
    <w:rsid w:val="00286CF6"/>
    <w:rsid w:val="002911C3"/>
    <w:rsid w:val="002914A6"/>
    <w:rsid w:val="002949AC"/>
    <w:rsid w:val="00297203"/>
    <w:rsid w:val="002A1577"/>
    <w:rsid w:val="002B09E6"/>
    <w:rsid w:val="002B2108"/>
    <w:rsid w:val="002B21BE"/>
    <w:rsid w:val="002B5909"/>
    <w:rsid w:val="002B633C"/>
    <w:rsid w:val="002C12BA"/>
    <w:rsid w:val="002C17BB"/>
    <w:rsid w:val="002C454B"/>
    <w:rsid w:val="002C5D86"/>
    <w:rsid w:val="002F0CF6"/>
    <w:rsid w:val="00303BA6"/>
    <w:rsid w:val="003072DD"/>
    <w:rsid w:val="00311A7C"/>
    <w:rsid w:val="003169C3"/>
    <w:rsid w:val="00317E0F"/>
    <w:rsid w:val="00320E15"/>
    <w:rsid w:val="00323BCF"/>
    <w:rsid w:val="00330112"/>
    <w:rsid w:val="00332606"/>
    <w:rsid w:val="00334C93"/>
    <w:rsid w:val="00335189"/>
    <w:rsid w:val="003426B3"/>
    <w:rsid w:val="00347756"/>
    <w:rsid w:val="0035146B"/>
    <w:rsid w:val="00355D01"/>
    <w:rsid w:val="003727DD"/>
    <w:rsid w:val="00372FB5"/>
    <w:rsid w:val="00374EC1"/>
    <w:rsid w:val="0038254C"/>
    <w:rsid w:val="003827F3"/>
    <w:rsid w:val="00384A10"/>
    <w:rsid w:val="003854DC"/>
    <w:rsid w:val="0038581B"/>
    <w:rsid w:val="00385846"/>
    <w:rsid w:val="00387557"/>
    <w:rsid w:val="0039080A"/>
    <w:rsid w:val="00397342"/>
    <w:rsid w:val="00397748"/>
    <w:rsid w:val="003A5146"/>
    <w:rsid w:val="003A51E4"/>
    <w:rsid w:val="003A6ADE"/>
    <w:rsid w:val="003B0807"/>
    <w:rsid w:val="003B616A"/>
    <w:rsid w:val="003C2751"/>
    <w:rsid w:val="003C3AB5"/>
    <w:rsid w:val="003D05CE"/>
    <w:rsid w:val="003D5D94"/>
    <w:rsid w:val="003D7BC5"/>
    <w:rsid w:val="003E07E5"/>
    <w:rsid w:val="003E29AD"/>
    <w:rsid w:val="003F05BB"/>
    <w:rsid w:val="004036F9"/>
    <w:rsid w:val="0040398D"/>
    <w:rsid w:val="00414EC0"/>
    <w:rsid w:val="00427D57"/>
    <w:rsid w:val="00431795"/>
    <w:rsid w:val="00436A73"/>
    <w:rsid w:val="00437044"/>
    <w:rsid w:val="00441391"/>
    <w:rsid w:val="00446020"/>
    <w:rsid w:val="00447DA2"/>
    <w:rsid w:val="00452745"/>
    <w:rsid w:val="00452AB4"/>
    <w:rsid w:val="00457E6F"/>
    <w:rsid w:val="00462CAF"/>
    <w:rsid w:val="004632EF"/>
    <w:rsid w:val="0046666C"/>
    <w:rsid w:val="004773B5"/>
    <w:rsid w:val="00482C0E"/>
    <w:rsid w:val="00485570"/>
    <w:rsid w:val="00491159"/>
    <w:rsid w:val="004A1F05"/>
    <w:rsid w:val="004A2982"/>
    <w:rsid w:val="004B3982"/>
    <w:rsid w:val="004B3BEE"/>
    <w:rsid w:val="004B5470"/>
    <w:rsid w:val="004B5A71"/>
    <w:rsid w:val="004B69B8"/>
    <w:rsid w:val="004C0F4D"/>
    <w:rsid w:val="004C6436"/>
    <w:rsid w:val="004D19F8"/>
    <w:rsid w:val="004D3D71"/>
    <w:rsid w:val="004F23F4"/>
    <w:rsid w:val="004F2434"/>
    <w:rsid w:val="004F5FBB"/>
    <w:rsid w:val="0050188D"/>
    <w:rsid w:val="005038A9"/>
    <w:rsid w:val="00505598"/>
    <w:rsid w:val="00506855"/>
    <w:rsid w:val="00507D7B"/>
    <w:rsid w:val="00513382"/>
    <w:rsid w:val="0051453D"/>
    <w:rsid w:val="0052091E"/>
    <w:rsid w:val="00525215"/>
    <w:rsid w:val="00530042"/>
    <w:rsid w:val="0053715C"/>
    <w:rsid w:val="00540B48"/>
    <w:rsid w:val="005412FF"/>
    <w:rsid w:val="00542441"/>
    <w:rsid w:val="005428B5"/>
    <w:rsid w:val="00550FD2"/>
    <w:rsid w:val="00553637"/>
    <w:rsid w:val="00553880"/>
    <w:rsid w:val="0057110F"/>
    <w:rsid w:val="00572DA1"/>
    <w:rsid w:val="00573580"/>
    <w:rsid w:val="005738F5"/>
    <w:rsid w:val="005766F1"/>
    <w:rsid w:val="0058296F"/>
    <w:rsid w:val="00584649"/>
    <w:rsid w:val="005950D8"/>
    <w:rsid w:val="005969D0"/>
    <w:rsid w:val="005A16DC"/>
    <w:rsid w:val="005A2E89"/>
    <w:rsid w:val="005A6A2D"/>
    <w:rsid w:val="005B565E"/>
    <w:rsid w:val="005B6734"/>
    <w:rsid w:val="005B67E8"/>
    <w:rsid w:val="005D1B49"/>
    <w:rsid w:val="005D5E81"/>
    <w:rsid w:val="005E0414"/>
    <w:rsid w:val="005E26EB"/>
    <w:rsid w:val="005E2EC8"/>
    <w:rsid w:val="005E31B5"/>
    <w:rsid w:val="005E6E82"/>
    <w:rsid w:val="005F7071"/>
    <w:rsid w:val="005F7C56"/>
    <w:rsid w:val="0060091A"/>
    <w:rsid w:val="006074A3"/>
    <w:rsid w:val="00613498"/>
    <w:rsid w:val="00622142"/>
    <w:rsid w:val="006244F4"/>
    <w:rsid w:val="00624FC6"/>
    <w:rsid w:val="0062595D"/>
    <w:rsid w:val="00626EC7"/>
    <w:rsid w:val="006278B5"/>
    <w:rsid w:val="00630451"/>
    <w:rsid w:val="00633CB7"/>
    <w:rsid w:val="0063664F"/>
    <w:rsid w:val="006400DA"/>
    <w:rsid w:val="00643B3B"/>
    <w:rsid w:val="0064534F"/>
    <w:rsid w:val="006476A4"/>
    <w:rsid w:val="00647761"/>
    <w:rsid w:val="00654C14"/>
    <w:rsid w:val="0065638C"/>
    <w:rsid w:val="0067110B"/>
    <w:rsid w:val="006711FD"/>
    <w:rsid w:val="00671E72"/>
    <w:rsid w:val="00681361"/>
    <w:rsid w:val="00684EE5"/>
    <w:rsid w:val="0068644E"/>
    <w:rsid w:val="00693D7A"/>
    <w:rsid w:val="00694534"/>
    <w:rsid w:val="006A2A50"/>
    <w:rsid w:val="006A30BD"/>
    <w:rsid w:val="006A6A5A"/>
    <w:rsid w:val="006B27D3"/>
    <w:rsid w:val="006B2882"/>
    <w:rsid w:val="006B60B8"/>
    <w:rsid w:val="006D6541"/>
    <w:rsid w:val="006D7400"/>
    <w:rsid w:val="006E2DB0"/>
    <w:rsid w:val="006E6960"/>
    <w:rsid w:val="006E6AE5"/>
    <w:rsid w:val="006F0BD0"/>
    <w:rsid w:val="006F6F03"/>
    <w:rsid w:val="006F722C"/>
    <w:rsid w:val="007028DF"/>
    <w:rsid w:val="007047DF"/>
    <w:rsid w:val="00704FEE"/>
    <w:rsid w:val="007057DD"/>
    <w:rsid w:val="007103F5"/>
    <w:rsid w:val="00712F52"/>
    <w:rsid w:val="00722270"/>
    <w:rsid w:val="00730E03"/>
    <w:rsid w:val="00731ED3"/>
    <w:rsid w:val="00731F3A"/>
    <w:rsid w:val="007335DA"/>
    <w:rsid w:val="00735D6C"/>
    <w:rsid w:val="00736D6C"/>
    <w:rsid w:val="0074222C"/>
    <w:rsid w:val="00756928"/>
    <w:rsid w:val="00756998"/>
    <w:rsid w:val="00762351"/>
    <w:rsid w:val="00765029"/>
    <w:rsid w:val="00766D60"/>
    <w:rsid w:val="00767EB0"/>
    <w:rsid w:val="00774049"/>
    <w:rsid w:val="0077540B"/>
    <w:rsid w:val="00783A04"/>
    <w:rsid w:val="00791AE8"/>
    <w:rsid w:val="00793651"/>
    <w:rsid w:val="00797728"/>
    <w:rsid w:val="007A0D7C"/>
    <w:rsid w:val="007A60DE"/>
    <w:rsid w:val="007A7E89"/>
    <w:rsid w:val="007B054C"/>
    <w:rsid w:val="007B3B25"/>
    <w:rsid w:val="007B4223"/>
    <w:rsid w:val="007B6E2A"/>
    <w:rsid w:val="007C553C"/>
    <w:rsid w:val="007D179D"/>
    <w:rsid w:val="007D6CC6"/>
    <w:rsid w:val="007E071B"/>
    <w:rsid w:val="007E2DCA"/>
    <w:rsid w:val="007E39C2"/>
    <w:rsid w:val="007E58F0"/>
    <w:rsid w:val="007E6816"/>
    <w:rsid w:val="007E74C0"/>
    <w:rsid w:val="007F0B30"/>
    <w:rsid w:val="007F2D55"/>
    <w:rsid w:val="007F3103"/>
    <w:rsid w:val="007F6004"/>
    <w:rsid w:val="00800673"/>
    <w:rsid w:val="00801122"/>
    <w:rsid w:val="00807A6E"/>
    <w:rsid w:val="00807EE0"/>
    <w:rsid w:val="0081549E"/>
    <w:rsid w:val="00822BDF"/>
    <w:rsid w:val="0083498C"/>
    <w:rsid w:val="00836511"/>
    <w:rsid w:val="00843ED9"/>
    <w:rsid w:val="00845446"/>
    <w:rsid w:val="008573E9"/>
    <w:rsid w:val="00863F6C"/>
    <w:rsid w:val="00864177"/>
    <w:rsid w:val="0086591D"/>
    <w:rsid w:val="00866AC7"/>
    <w:rsid w:val="008716E7"/>
    <w:rsid w:val="008777DC"/>
    <w:rsid w:val="0088265F"/>
    <w:rsid w:val="008828CE"/>
    <w:rsid w:val="00896495"/>
    <w:rsid w:val="008A2238"/>
    <w:rsid w:val="008B291E"/>
    <w:rsid w:val="008B4D19"/>
    <w:rsid w:val="008B6F5C"/>
    <w:rsid w:val="008B76B2"/>
    <w:rsid w:val="008C19A5"/>
    <w:rsid w:val="008C2A0E"/>
    <w:rsid w:val="008E2825"/>
    <w:rsid w:val="008E6191"/>
    <w:rsid w:val="008F7065"/>
    <w:rsid w:val="0090265F"/>
    <w:rsid w:val="00902F70"/>
    <w:rsid w:val="00904429"/>
    <w:rsid w:val="00916B0F"/>
    <w:rsid w:val="00917E09"/>
    <w:rsid w:val="00925571"/>
    <w:rsid w:val="00930A43"/>
    <w:rsid w:val="00933C99"/>
    <w:rsid w:val="00945FB0"/>
    <w:rsid w:val="0094705D"/>
    <w:rsid w:val="00955106"/>
    <w:rsid w:val="00955386"/>
    <w:rsid w:val="00962642"/>
    <w:rsid w:val="00976B10"/>
    <w:rsid w:val="009776BC"/>
    <w:rsid w:val="00980EC7"/>
    <w:rsid w:val="00981867"/>
    <w:rsid w:val="00981B20"/>
    <w:rsid w:val="00981FB8"/>
    <w:rsid w:val="00982EF2"/>
    <w:rsid w:val="00985147"/>
    <w:rsid w:val="00991CAF"/>
    <w:rsid w:val="00992C31"/>
    <w:rsid w:val="009B4165"/>
    <w:rsid w:val="009B5001"/>
    <w:rsid w:val="009C07BF"/>
    <w:rsid w:val="009C3A17"/>
    <w:rsid w:val="009C4B24"/>
    <w:rsid w:val="009C6C82"/>
    <w:rsid w:val="009D25B4"/>
    <w:rsid w:val="009D36A3"/>
    <w:rsid w:val="009D3B8D"/>
    <w:rsid w:val="009D7BE3"/>
    <w:rsid w:val="009E277D"/>
    <w:rsid w:val="009E666A"/>
    <w:rsid w:val="009F0260"/>
    <w:rsid w:val="009F050C"/>
    <w:rsid w:val="009F3A89"/>
    <w:rsid w:val="00A00A7B"/>
    <w:rsid w:val="00A13B1F"/>
    <w:rsid w:val="00A44AB4"/>
    <w:rsid w:val="00A579D1"/>
    <w:rsid w:val="00A62F8A"/>
    <w:rsid w:val="00A704EB"/>
    <w:rsid w:val="00A7191E"/>
    <w:rsid w:val="00A74D48"/>
    <w:rsid w:val="00A759BC"/>
    <w:rsid w:val="00A767DE"/>
    <w:rsid w:val="00A80AF5"/>
    <w:rsid w:val="00A84590"/>
    <w:rsid w:val="00A8577A"/>
    <w:rsid w:val="00A86361"/>
    <w:rsid w:val="00A92BD6"/>
    <w:rsid w:val="00A931BD"/>
    <w:rsid w:val="00A979B3"/>
    <w:rsid w:val="00AA1901"/>
    <w:rsid w:val="00AA2A61"/>
    <w:rsid w:val="00AA3766"/>
    <w:rsid w:val="00AA376E"/>
    <w:rsid w:val="00AA7C03"/>
    <w:rsid w:val="00AB260C"/>
    <w:rsid w:val="00AB4D05"/>
    <w:rsid w:val="00AB79FB"/>
    <w:rsid w:val="00AB7E79"/>
    <w:rsid w:val="00AC2828"/>
    <w:rsid w:val="00AC66A5"/>
    <w:rsid w:val="00AD507A"/>
    <w:rsid w:val="00AE2F21"/>
    <w:rsid w:val="00AE47D0"/>
    <w:rsid w:val="00AF7476"/>
    <w:rsid w:val="00B078F9"/>
    <w:rsid w:val="00B2186C"/>
    <w:rsid w:val="00B27097"/>
    <w:rsid w:val="00B33A07"/>
    <w:rsid w:val="00B360F9"/>
    <w:rsid w:val="00B372A7"/>
    <w:rsid w:val="00B40829"/>
    <w:rsid w:val="00B5190A"/>
    <w:rsid w:val="00B56607"/>
    <w:rsid w:val="00B573A4"/>
    <w:rsid w:val="00B578FE"/>
    <w:rsid w:val="00B61C10"/>
    <w:rsid w:val="00B628E6"/>
    <w:rsid w:val="00B640D4"/>
    <w:rsid w:val="00B877AD"/>
    <w:rsid w:val="00B95C9D"/>
    <w:rsid w:val="00B96BCE"/>
    <w:rsid w:val="00B96EFE"/>
    <w:rsid w:val="00BA6DE2"/>
    <w:rsid w:val="00BC16B8"/>
    <w:rsid w:val="00BD0D6E"/>
    <w:rsid w:val="00BE35DF"/>
    <w:rsid w:val="00BE4781"/>
    <w:rsid w:val="00BE5BCD"/>
    <w:rsid w:val="00BE6480"/>
    <w:rsid w:val="00BF43CA"/>
    <w:rsid w:val="00C10E88"/>
    <w:rsid w:val="00C11B4A"/>
    <w:rsid w:val="00C149E8"/>
    <w:rsid w:val="00C15A96"/>
    <w:rsid w:val="00C21259"/>
    <w:rsid w:val="00C21F94"/>
    <w:rsid w:val="00C32286"/>
    <w:rsid w:val="00C329D8"/>
    <w:rsid w:val="00C32B52"/>
    <w:rsid w:val="00C35CD3"/>
    <w:rsid w:val="00C46C54"/>
    <w:rsid w:val="00C523DF"/>
    <w:rsid w:val="00C530F0"/>
    <w:rsid w:val="00C56280"/>
    <w:rsid w:val="00C60BFA"/>
    <w:rsid w:val="00C77DA1"/>
    <w:rsid w:val="00C8127F"/>
    <w:rsid w:val="00C86058"/>
    <w:rsid w:val="00C9215E"/>
    <w:rsid w:val="00CA646D"/>
    <w:rsid w:val="00CB04EC"/>
    <w:rsid w:val="00CB57FB"/>
    <w:rsid w:val="00CB5D33"/>
    <w:rsid w:val="00CC248C"/>
    <w:rsid w:val="00CC2DBF"/>
    <w:rsid w:val="00CD3C5B"/>
    <w:rsid w:val="00CD52CF"/>
    <w:rsid w:val="00CD5C9A"/>
    <w:rsid w:val="00CF089D"/>
    <w:rsid w:val="00CF2042"/>
    <w:rsid w:val="00D038B4"/>
    <w:rsid w:val="00D06318"/>
    <w:rsid w:val="00D25B46"/>
    <w:rsid w:val="00D3378D"/>
    <w:rsid w:val="00D430D2"/>
    <w:rsid w:val="00D6027C"/>
    <w:rsid w:val="00D61007"/>
    <w:rsid w:val="00D615FD"/>
    <w:rsid w:val="00D63B08"/>
    <w:rsid w:val="00D6411B"/>
    <w:rsid w:val="00D6796F"/>
    <w:rsid w:val="00D70265"/>
    <w:rsid w:val="00D72516"/>
    <w:rsid w:val="00D73E2F"/>
    <w:rsid w:val="00D75326"/>
    <w:rsid w:val="00D7657A"/>
    <w:rsid w:val="00D767F0"/>
    <w:rsid w:val="00D80EC3"/>
    <w:rsid w:val="00D8154B"/>
    <w:rsid w:val="00D81BA3"/>
    <w:rsid w:val="00D842B3"/>
    <w:rsid w:val="00D8699F"/>
    <w:rsid w:val="00D879B1"/>
    <w:rsid w:val="00D87D55"/>
    <w:rsid w:val="00D905B7"/>
    <w:rsid w:val="00D93869"/>
    <w:rsid w:val="00DB0134"/>
    <w:rsid w:val="00DB2AD1"/>
    <w:rsid w:val="00DC26CF"/>
    <w:rsid w:val="00DC6DAB"/>
    <w:rsid w:val="00DD105D"/>
    <w:rsid w:val="00DD58B4"/>
    <w:rsid w:val="00DD5C51"/>
    <w:rsid w:val="00DD7C63"/>
    <w:rsid w:val="00DF4EB5"/>
    <w:rsid w:val="00DF5A28"/>
    <w:rsid w:val="00E001C2"/>
    <w:rsid w:val="00E04D65"/>
    <w:rsid w:val="00E0523D"/>
    <w:rsid w:val="00E06976"/>
    <w:rsid w:val="00E1418A"/>
    <w:rsid w:val="00E17E83"/>
    <w:rsid w:val="00E30075"/>
    <w:rsid w:val="00E32C40"/>
    <w:rsid w:val="00E33FF7"/>
    <w:rsid w:val="00E365E0"/>
    <w:rsid w:val="00E377D1"/>
    <w:rsid w:val="00E425EF"/>
    <w:rsid w:val="00E42CC5"/>
    <w:rsid w:val="00E42E9B"/>
    <w:rsid w:val="00E54DCE"/>
    <w:rsid w:val="00E5594D"/>
    <w:rsid w:val="00E5638F"/>
    <w:rsid w:val="00E6236B"/>
    <w:rsid w:val="00E72801"/>
    <w:rsid w:val="00E7476E"/>
    <w:rsid w:val="00E80A64"/>
    <w:rsid w:val="00E84EA6"/>
    <w:rsid w:val="00E94F99"/>
    <w:rsid w:val="00EA7009"/>
    <w:rsid w:val="00EA7D1E"/>
    <w:rsid w:val="00EC0CA7"/>
    <w:rsid w:val="00EC107E"/>
    <w:rsid w:val="00EC48EC"/>
    <w:rsid w:val="00EC49E0"/>
    <w:rsid w:val="00EC6ED1"/>
    <w:rsid w:val="00ED204C"/>
    <w:rsid w:val="00EE65C8"/>
    <w:rsid w:val="00EE6AD4"/>
    <w:rsid w:val="00EE7DEB"/>
    <w:rsid w:val="00EF0140"/>
    <w:rsid w:val="00EF5443"/>
    <w:rsid w:val="00EF5612"/>
    <w:rsid w:val="00F00916"/>
    <w:rsid w:val="00F05C84"/>
    <w:rsid w:val="00F05CE7"/>
    <w:rsid w:val="00F11508"/>
    <w:rsid w:val="00F12CB2"/>
    <w:rsid w:val="00F15C12"/>
    <w:rsid w:val="00F168B0"/>
    <w:rsid w:val="00F22529"/>
    <w:rsid w:val="00F37068"/>
    <w:rsid w:val="00F40EDE"/>
    <w:rsid w:val="00F54F83"/>
    <w:rsid w:val="00F6188F"/>
    <w:rsid w:val="00F6768C"/>
    <w:rsid w:val="00F74487"/>
    <w:rsid w:val="00F76289"/>
    <w:rsid w:val="00F7698D"/>
    <w:rsid w:val="00F77BD6"/>
    <w:rsid w:val="00F85446"/>
    <w:rsid w:val="00F86A54"/>
    <w:rsid w:val="00F94F1A"/>
    <w:rsid w:val="00FA4E39"/>
    <w:rsid w:val="00FA7BCE"/>
    <w:rsid w:val="00FB7333"/>
    <w:rsid w:val="00FC19BD"/>
    <w:rsid w:val="00FC210C"/>
    <w:rsid w:val="00FC3FCB"/>
    <w:rsid w:val="00FC448F"/>
    <w:rsid w:val="00FC721E"/>
    <w:rsid w:val="00FD367F"/>
    <w:rsid w:val="00FD7025"/>
    <w:rsid w:val="00FE130C"/>
    <w:rsid w:val="00FE3BE2"/>
    <w:rsid w:val="00FF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B9F6"/>
  <w15:docId w15:val="{85A20D92-0C0E-45AC-8479-7089BE9D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1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97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E31B5"/>
    <w:pPr>
      <w:jc w:val="both"/>
      <w:outlineLvl w:val="1"/>
    </w:pPr>
    <w:rPr>
      <w:rFonts w:ascii="Arial Narrow" w:hAnsi="Arial Narrow"/>
      <w:b/>
      <w:bCs/>
      <w:caps/>
      <w:u w:val="single"/>
    </w:rPr>
  </w:style>
  <w:style w:type="paragraph" w:styleId="Heading3">
    <w:name w:val="heading 3"/>
    <w:basedOn w:val="Normal"/>
    <w:next w:val="Normal"/>
    <w:link w:val="Heading3Char"/>
    <w:uiPriority w:val="9"/>
    <w:unhideWhenUsed/>
    <w:qFormat/>
    <w:rsid w:val="00A979B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79B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979B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979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979B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979B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A979B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31B5"/>
    <w:rPr>
      <w:rFonts w:ascii="Arial Narrow" w:eastAsia="Times New Roman" w:hAnsi="Arial Narrow" w:cs="Times New Roman"/>
      <w:b/>
      <w:bCs/>
      <w:caps/>
      <w:sz w:val="24"/>
      <w:szCs w:val="24"/>
      <w:u w:val="single"/>
    </w:rPr>
  </w:style>
  <w:style w:type="paragraph" w:styleId="BodyText2">
    <w:name w:val="Body Text 2"/>
    <w:basedOn w:val="Normal"/>
    <w:link w:val="BodyText2Char"/>
    <w:rsid w:val="005E31B5"/>
    <w:pPr>
      <w:tabs>
        <w:tab w:val="left" w:pos="10080"/>
      </w:tabs>
      <w:ind w:right="108"/>
      <w:jc w:val="both"/>
    </w:pPr>
    <w:rPr>
      <w:rFonts w:ascii="Arial" w:eastAsia="MS Mincho" w:hAnsi="Arial"/>
      <w:sz w:val="22"/>
      <w:szCs w:val="22"/>
    </w:rPr>
  </w:style>
  <w:style w:type="character" w:customStyle="1" w:styleId="BodyText2Char">
    <w:name w:val="Body Text 2 Char"/>
    <w:basedOn w:val="DefaultParagraphFont"/>
    <w:link w:val="BodyText2"/>
    <w:rsid w:val="005E31B5"/>
    <w:rPr>
      <w:rFonts w:ascii="Arial" w:eastAsia="MS Mincho" w:hAnsi="Arial" w:cs="Times New Roman"/>
    </w:rPr>
  </w:style>
  <w:style w:type="character" w:customStyle="1" w:styleId="Heading1Char">
    <w:name w:val="Heading 1 Char"/>
    <w:basedOn w:val="DefaultParagraphFont"/>
    <w:link w:val="Heading1"/>
    <w:uiPriority w:val="9"/>
    <w:rsid w:val="00A979B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979B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979B3"/>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A979B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A979B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A979B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A979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979B3"/>
    <w:rPr>
      <w:rFonts w:asciiTheme="majorHAnsi" w:eastAsiaTheme="majorEastAsia" w:hAnsiTheme="majorHAnsi" w:cstheme="majorBidi"/>
      <w:i/>
      <w:iCs/>
      <w:color w:val="404040" w:themeColor="text1" w:themeTint="BF"/>
      <w:sz w:val="20"/>
      <w:szCs w:val="20"/>
    </w:rPr>
  </w:style>
  <w:style w:type="paragraph" w:customStyle="1" w:styleId="Paragraph">
    <w:name w:val="Paragraph"/>
    <w:basedOn w:val="Normal"/>
    <w:link w:val="ParagraphChar"/>
    <w:rsid w:val="00DD5C51"/>
    <w:pPr>
      <w:spacing w:before="120"/>
      <w:jc w:val="both"/>
    </w:pPr>
    <w:rPr>
      <w:sz w:val="20"/>
      <w:szCs w:val="20"/>
    </w:rPr>
  </w:style>
  <w:style w:type="character" w:customStyle="1" w:styleId="ParagraphChar">
    <w:name w:val="Paragraph Char"/>
    <w:basedOn w:val="DefaultParagraphFont"/>
    <w:link w:val="Paragraph"/>
    <w:rsid w:val="00DD5C51"/>
    <w:rPr>
      <w:rFonts w:ascii="Times New Roman" w:eastAsia="Times New Roman" w:hAnsi="Times New Roman" w:cs="Times New Roman"/>
      <w:sz w:val="20"/>
      <w:szCs w:val="20"/>
    </w:rPr>
  </w:style>
  <w:style w:type="paragraph" w:styleId="ListParagraph">
    <w:name w:val="List Paragraph"/>
    <w:basedOn w:val="Normal"/>
    <w:uiPriority w:val="34"/>
    <w:qFormat/>
    <w:rsid w:val="00DD105D"/>
    <w:pPr>
      <w:ind w:left="720"/>
      <w:contextualSpacing/>
    </w:pPr>
  </w:style>
  <w:style w:type="table" w:styleId="TableGrid">
    <w:name w:val="Table Grid"/>
    <w:basedOn w:val="TableNormal"/>
    <w:uiPriority w:val="59"/>
    <w:rsid w:val="009776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1paragraph">
    <w:name w:val="A. 1paragraph"/>
    <w:basedOn w:val="Normal"/>
    <w:link w:val="A1paragraphChar"/>
    <w:rsid w:val="00DB0134"/>
    <w:pPr>
      <w:spacing w:before="120"/>
      <w:ind w:left="432" w:hanging="432"/>
      <w:jc w:val="both"/>
    </w:pPr>
    <w:rPr>
      <w:sz w:val="20"/>
      <w:szCs w:val="20"/>
    </w:rPr>
  </w:style>
  <w:style w:type="character" w:customStyle="1" w:styleId="A1paragraphChar">
    <w:name w:val="A. 1paragraph Char"/>
    <w:basedOn w:val="DefaultParagraphFont"/>
    <w:link w:val="A1paragraph"/>
    <w:rsid w:val="00DB0134"/>
    <w:rPr>
      <w:rFonts w:ascii="Times New Roman" w:eastAsia="Times New Roman" w:hAnsi="Times New Roman" w:cs="Times New Roman"/>
      <w:sz w:val="20"/>
      <w:szCs w:val="20"/>
    </w:rPr>
  </w:style>
  <w:style w:type="paragraph" w:customStyle="1" w:styleId="A2paragraph">
    <w:name w:val="A. 2paragraph"/>
    <w:basedOn w:val="Normal"/>
    <w:link w:val="A2paragraphChar"/>
    <w:rsid w:val="00DB0134"/>
    <w:pPr>
      <w:spacing w:before="120"/>
      <w:ind w:left="432"/>
      <w:jc w:val="both"/>
    </w:pPr>
    <w:rPr>
      <w:sz w:val="20"/>
      <w:szCs w:val="20"/>
    </w:rPr>
  </w:style>
  <w:style w:type="character" w:customStyle="1" w:styleId="A2paragraphChar">
    <w:name w:val="A. 2paragraph Char"/>
    <w:basedOn w:val="DefaultParagraphFont"/>
    <w:link w:val="A2paragraph"/>
    <w:rsid w:val="00DB0134"/>
    <w:rPr>
      <w:rFonts w:ascii="Times New Roman" w:eastAsia="Times New Roman" w:hAnsi="Times New Roman" w:cs="Times New Roman"/>
      <w:sz w:val="20"/>
      <w:szCs w:val="20"/>
    </w:rPr>
  </w:style>
  <w:style w:type="paragraph" w:customStyle="1" w:styleId="List1indent">
    <w:name w:val="List 1 indent"/>
    <w:basedOn w:val="Normal"/>
    <w:rsid w:val="004C6436"/>
    <w:pPr>
      <w:spacing w:before="120"/>
      <w:ind w:left="1296" w:hanging="432"/>
      <w:contextualSpacing/>
      <w:jc w:val="both"/>
    </w:pPr>
    <w:rPr>
      <w:sz w:val="20"/>
      <w:szCs w:val="20"/>
    </w:rPr>
  </w:style>
  <w:style w:type="character" w:styleId="Hyperlink">
    <w:name w:val="Hyperlink"/>
    <w:basedOn w:val="DefaultParagraphFont"/>
    <w:rsid w:val="004C6436"/>
    <w:rPr>
      <w:color w:val="0000FF"/>
      <w:u w:val="single"/>
    </w:rPr>
  </w:style>
  <w:style w:type="paragraph" w:customStyle="1" w:styleId="Dotleader0indent">
    <w:name w:val="Dot leader 0 indent"/>
    <w:basedOn w:val="Normal"/>
    <w:rsid w:val="00D6027C"/>
    <w:pPr>
      <w:tabs>
        <w:tab w:val="right" w:leader="dot" w:pos="9720"/>
      </w:tabs>
      <w:spacing w:before="120"/>
      <w:ind w:left="432"/>
      <w:contextualSpacing/>
      <w:jc w:val="both"/>
    </w:pPr>
    <w:rPr>
      <w:sz w:val="20"/>
      <w:szCs w:val="20"/>
    </w:rPr>
  </w:style>
  <w:style w:type="paragraph" w:customStyle="1" w:styleId="11paragraph">
    <w:name w:val="1. 1paragraph"/>
    <w:basedOn w:val="Normal"/>
    <w:link w:val="11paragraphChar"/>
    <w:rsid w:val="00981FB8"/>
    <w:pPr>
      <w:spacing w:before="120"/>
      <w:ind w:left="864" w:hanging="432"/>
      <w:jc w:val="both"/>
    </w:pPr>
    <w:rPr>
      <w:sz w:val="20"/>
      <w:szCs w:val="20"/>
    </w:rPr>
  </w:style>
  <w:style w:type="character" w:customStyle="1" w:styleId="11paragraphChar">
    <w:name w:val="1. 1paragraph Char"/>
    <w:basedOn w:val="DefaultParagraphFont"/>
    <w:link w:val="11paragraph"/>
    <w:rsid w:val="00981FB8"/>
    <w:rPr>
      <w:rFonts w:ascii="Times New Roman" w:eastAsia="Times New Roman" w:hAnsi="Times New Roman" w:cs="Times New Roman"/>
      <w:sz w:val="20"/>
      <w:szCs w:val="20"/>
    </w:rPr>
  </w:style>
  <w:style w:type="paragraph" w:customStyle="1" w:styleId="12paragraph">
    <w:name w:val="1. 2paragraph"/>
    <w:basedOn w:val="Normal"/>
    <w:link w:val="12paragraphChar"/>
    <w:rsid w:val="00981FB8"/>
    <w:pPr>
      <w:spacing w:before="120"/>
      <w:ind w:left="864"/>
      <w:jc w:val="both"/>
    </w:pPr>
    <w:rPr>
      <w:sz w:val="20"/>
      <w:szCs w:val="20"/>
    </w:rPr>
  </w:style>
  <w:style w:type="character" w:customStyle="1" w:styleId="12paragraphChar">
    <w:name w:val="1. 2paragraph Char"/>
    <w:basedOn w:val="DefaultParagraphFont"/>
    <w:link w:val="12paragraph"/>
    <w:rsid w:val="00981FB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F4EB5"/>
    <w:rPr>
      <w:sz w:val="16"/>
      <w:szCs w:val="16"/>
    </w:rPr>
  </w:style>
  <w:style w:type="paragraph" w:styleId="CommentText">
    <w:name w:val="annotation text"/>
    <w:basedOn w:val="Normal"/>
    <w:link w:val="CommentTextChar"/>
    <w:uiPriority w:val="99"/>
    <w:semiHidden/>
    <w:unhideWhenUsed/>
    <w:rsid w:val="00DF4EB5"/>
    <w:rPr>
      <w:sz w:val="20"/>
      <w:szCs w:val="20"/>
    </w:rPr>
  </w:style>
  <w:style w:type="character" w:customStyle="1" w:styleId="CommentTextChar">
    <w:name w:val="Comment Text Char"/>
    <w:basedOn w:val="DefaultParagraphFont"/>
    <w:link w:val="CommentText"/>
    <w:uiPriority w:val="99"/>
    <w:semiHidden/>
    <w:rsid w:val="00DF4E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EB5"/>
    <w:rPr>
      <w:b/>
      <w:bCs/>
    </w:rPr>
  </w:style>
  <w:style w:type="character" w:customStyle="1" w:styleId="CommentSubjectChar">
    <w:name w:val="Comment Subject Char"/>
    <w:basedOn w:val="CommentTextChar"/>
    <w:link w:val="CommentSubject"/>
    <w:uiPriority w:val="99"/>
    <w:semiHidden/>
    <w:rsid w:val="00DF4E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4EB5"/>
    <w:rPr>
      <w:rFonts w:ascii="Tahoma" w:hAnsi="Tahoma" w:cs="Tahoma"/>
      <w:sz w:val="16"/>
      <w:szCs w:val="16"/>
    </w:rPr>
  </w:style>
  <w:style w:type="character" w:customStyle="1" w:styleId="BalloonTextChar">
    <w:name w:val="Balloon Text Char"/>
    <w:basedOn w:val="DefaultParagraphFont"/>
    <w:link w:val="BalloonText"/>
    <w:uiPriority w:val="99"/>
    <w:semiHidden/>
    <w:rsid w:val="00DF4EB5"/>
    <w:rPr>
      <w:rFonts w:ascii="Tahoma" w:eastAsia="Times New Roman" w:hAnsi="Tahoma" w:cs="Tahoma"/>
      <w:sz w:val="16"/>
      <w:szCs w:val="16"/>
    </w:rPr>
  </w:style>
  <w:style w:type="paragraph" w:styleId="Revision">
    <w:name w:val="Revision"/>
    <w:hidden/>
    <w:uiPriority w:val="99"/>
    <w:semiHidden/>
    <w:rsid w:val="00EF5612"/>
    <w:pPr>
      <w:spacing w:after="0" w:line="240" w:lineRule="auto"/>
    </w:pPr>
    <w:rPr>
      <w:rFonts w:ascii="Times New Roman" w:eastAsia="Times New Roman" w:hAnsi="Times New Roman" w:cs="Times New Roman"/>
      <w:sz w:val="24"/>
      <w:szCs w:val="24"/>
    </w:rPr>
  </w:style>
  <w:style w:type="paragraph" w:customStyle="1" w:styleId="Tableheader">
    <w:name w:val="Table header"/>
    <w:basedOn w:val="Normal"/>
    <w:link w:val="TableheaderChar"/>
    <w:rsid w:val="00E42CC5"/>
    <w:pPr>
      <w:keepNext/>
    </w:pPr>
    <w:rPr>
      <w:b/>
      <w:sz w:val="18"/>
      <w:szCs w:val="20"/>
    </w:rPr>
  </w:style>
  <w:style w:type="character" w:customStyle="1" w:styleId="TableheaderChar">
    <w:name w:val="Table header Char"/>
    <w:basedOn w:val="DefaultParagraphFont"/>
    <w:link w:val="Tableheader"/>
    <w:rsid w:val="00E42CC5"/>
    <w:rPr>
      <w:rFonts w:ascii="Times New Roman" w:eastAsia="Times New Roman" w:hAnsi="Times New Roman" w:cs="Times New Roman"/>
      <w:b/>
      <w:sz w:val="18"/>
      <w:szCs w:val="20"/>
    </w:rPr>
  </w:style>
  <w:style w:type="paragraph" w:customStyle="1" w:styleId="Tabletext">
    <w:name w:val="Table text"/>
    <w:basedOn w:val="Normal"/>
    <w:rsid w:val="00E42CC5"/>
    <w:rPr>
      <w:sz w:val="18"/>
      <w:szCs w:val="20"/>
    </w:rPr>
  </w:style>
  <w:style w:type="paragraph" w:customStyle="1" w:styleId="Tabletitle">
    <w:name w:val="Table title"/>
    <w:basedOn w:val="Normal"/>
    <w:rsid w:val="00E42CC5"/>
    <w:pPr>
      <w:keepNext/>
      <w:jc w:val="center"/>
    </w:pPr>
    <w:rPr>
      <w:b/>
      <w:sz w:val="18"/>
      <w:szCs w:val="20"/>
    </w:rPr>
  </w:style>
  <w:style w:type="paragraph" w:customStyle="1" w:styleId="TableheaderCentered">
    <w:name w:val="Table header + Centered"/>
    <w:basedOn w:val="Tableheader"/>
    <w:next w:val="Tabletext"/>
    <w:rsid w:val="00E42CC5"/>
    <w:pPr>
      <w:jc w:val="center"/>
    </w:pPr>
    <w:rPr>
      <w:bCs/>
    </w:rPr>
  </w:style>
  <w:style w:type="paragraph" w:customStyle="1" w:styleId="a1paragraph0">
    <w:name w:val="a) 1paragraph"/>
    <w:basedOn w:val="Normal"/>
    <w:link w:val="a1paragraphChar0"/>
    <w:rsid w:val="00933C99"/>
    <w:pPr>
      <w:ind w:leftChars="2160" w:left="2592" w:hanging="432"/>
      <w:jc w:val="both"/>
    </w:pPr>
    <w:rPr>
      <w:sz w:val="20"/>
      <w:szCs w:val="20"/>
    </w:rPr>
  </w:style>
  <w:style w:type="character" w:customStyle="1" w:styleId="a1paragraphChar0">
    <w:name w:val="a) 1paragraph Char"/>
    <w:basedOn w:val="DefaultParagraphFont"/>
    <w:link w:val="a1paragraph0"/>
    <w:rsid w:val="00933C99"/>
    <w:rPr>
      <w:rFonts w:ascii="Times New Roman" w:eastAsia="Times New Roman" w:hAnsi="Times New Roman" w:cs="Times New Roman"/>
      <w:sz w:val="20"/>
      <w:szCs w:val="20"/>
    </w:rPr>
  </w:style>
  <w:style w:type="paragraph" w:customStyle="1" w:styleId="12paragraph0">
    <w:name w:val="1) 2paragraph"/>
    <w:basedOn w:val="Normal"/>
    <w:rsid w:val="00933C99"/>
    <w:pPr>
      <w:ind w:left="2592" w:firstLine="432"/>
      <w:jc w:val="both"/>
    </w:pPr>
    <w:rPr>
      <w:sz w:val="20"/>
      <w:szCs w:val="20"/>
    </w:rPr>
  </w:style>
  <w:style w:type="paragraph" w:customStyle="1" w:styleId="11paragraph0">
    <w:name w:val="1) 1paragraph"/>
    <w:basedOn w:val="Normal"/>
    <w:link w:val="11paragraphChar0"/>
    <w:rsid w:val="00933C99"/>
    <w:pPr>
      <w:ind w:left="2592" w:hanging="432"/>
      <w:jc w:val="both"/>
    </w:pPr>
    <w:rPr>
      <w:sz w:val="20"/>
      <w:szCs w:val="20"/>
    </w:rPr>
  </w:style>
  <w:style w:type="character" w:customStyle="1" w:styleId="11paragraphChar0">
    <w:name w:val="1) 1paragraph Char"/>
    <w:basedOn w:val="DefaultParagraphFont"/>
    <w:link w:val="11paragraph0"/>
    <w:rsid w:val="00933C99"/>
    <w:rPr>
      <w:rFonts w:ascii="Times New Roman" w:eastAsia="Times New Roman" w:hAnsi="Times New Roman" w:cs="Times New Roman"/>
      <w:sz w:val="20"/>
      <w:szCs w:val="20"/>
    </w:rPr>
  </w:style>
  <w:style w:type="paragraph" w:customStyle="1" w:styleId="Tablenote2">
    <w:name w:val="Table note 2"/>
    <w:basedOn w:val="Normal"/>
    <w:rsid w:val="00933C99"/>
    <w:pPr>
      <w:ind w:left="720" w:hanging="360"/>
      <w:jc w:val="both"/>
    </w:pPr>
    <w:rPr>
      <w:sz w:val="18"/>
      <w:szCs w:val="18"/>
    </w:rPr>
  </w:style>
  <w:style w:type="paragraph" w:customStyle="1" w:styleId="a2paragraph0">
    <w:name w:val="a) 2paragraph"/>
    <w:basedOn w:val="Normal"/>
    <w:rsid w:val="00933C99"/>
    <w:pPr>
      <w:ind w:left="2592" w:firstLine="432"/>
      <w:jc w:val="both"/>
    </w:pPr>
    <w:rPr>
      <w:sz w:val="20"/>
      <w:szCs w:val="20"/>
    </w:rPr>
  </w:style>
  <w:style w:type="paragraph" w:customStyle="1" w:styleId="PayItemandPayUnit">
    <w:name w:val="Pay Item and Pay Unit"/>
    <w:basedOn w:val="Normal"/>
    <w:link w:val="PayItemandPayUnitChar"/>
    <w:rsid w:val="00933C99"/>
    <w:pPr>
      <w:tabs>
        <w:tab w:val="left" w:pos="8208"/>
      </w:tabs>
      <w:ind w:left="432"/>
      <w:jc w:val="both"/>
    </w:pPr>
    <w:rPr>
      <w:caps/>
      <w:sz w:val="18"/>
      <w:szCs w:val="20"/>
    </w:rPr>
  </w:style>
  <w:style w:type="character" w:customStyle="1" w:styleId="PayItemandPayUnitChar">
    <w:name w:val="Pay Item and Pay Unit Char"/>
    <w:basedOn w:val="DefaultParagraphFont"/>
    <w:link w:val="PayItemandPayUnit"/>
    <w:rsid w:val="00933C99"/>
    <w:rPr>
      <w:rFonts w:ascii="Times New Roman" w:eastAsia="Times New Roman" w:hAnsi="Times New Roman" w:cs="Times New Roman"/>
      <w:caps/>
      <w:sz w:val="18"/>
      <w:szCs w:val="20"/>
    </w:rPr>
  </w:style>
  <w:style w:type="paragraph" w:customStyle="1" w:styleId="000Section">
    <w:name w:val="000 (Section)"/>
    <w:basedOn w:val="Normal"/>
    <w:next w:val="Normal"/>
    <w:link w:val="000SectionChar"/>
    <w:rsid w:val="00F76289"/>
    <w:pPr>
      <w:keepNext/>
      <w:spacing w:before="720"/>
      <w:contextualSpacing/>
      <w:jc w:val="center"/>
      <w:outlineLvl w:val="1"/>
    </w:pPr>
    <w:rPr>
      <w:b/>
      <w:caps/>
    </w:rPr>
  </w:style>
  <w:style w:type="character" w:customStyle="1" w:styleId="000SectionChar">
    <w:name w:val="000 (Section) Char"/>
    <w:link w:val="000Section"/>
    <w:rsid w:val="00F76289"/>
    <w:rPr>
      <w:rFonts w:ascii="Times New Roman" w:eastAsia="Times New Roman" w:hAnsi="Times New Roman" w:cs="Times New Roman"/>
      <w:b/>
      <w:caps/>
      <w:sz w:val="24"/>
      <w:szCs w:val="24"/>
    </w:rPr>
  </w:style>
  <w:style w:type="paragraph" w:customStyle="1" w:styleId="List0indent">
    <w:name w:val="List 0 indent"/>
    <w:basedOn w:val="Normal"/>
    <w:link w:val="List0indentChar"/>
    <w:rsid w:val="00F76289"/>
    <w:pPr>
      <w:spacing w:before="120"/>
      <w:ind w:left="864" w:hanging="432"/>
      <w:contextualSpacing/>
      <w:jc w:val="both"/>
    </w:pPr>
    <w:rPr>
      <w:sz w:val="20"/>
      <w:szCs w:val="20"/>
    </w:rPr>
  </w:style>
  <w:style w:type="character" w:customStyle="1" w:styleId="List0indentChar">
    <w:name w:val="List 0 indent Char"/>
    <w:link w:val="List0indent"/>
    <w:rsid w:val="00F76289"/>
    <w:rPr>
      <w:rFonts w:ascii="Times New Roman" w:eastAsia="Times New Roman" w:hAnsi="Times New Roman" w:cs="Times New Roman"/>
      <w:sz w:val="20"/>
      <w:szCs w:val="20"/>
    </w:rPr>
  </w:style>
  <w:style w:type="paragraph" w:customStyle="1" w:styleId="000Division">
    <w:name w:val="000 Division"/>
    <w:basedOn w:val="Normal"/>
    <w:rsid w:val="00525215"/>
    <w:pPr>
      <w:keepNext/>
      <w:pageBreakBefore/>
      <w:jc w:val="center"/>
      <w:outlineLvl w:val="0"/>
    </w:pPr>
    <w:rPr>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7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1B1EA-A5FA-44A3-8B99-9DCC5234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4874</Words>
  <Characters>27782</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NJDOT</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Blight, Robert</dc:creator>
  <cp:lastModifiedBy>Blight, Robert</cp:lastModifiedBy>
  <cp:revision>2</cp:revision>
  <cp:lastPrinted>2015-01-28T13:11:00Z</cp:lastPrinted>
  <dcterms:created xsi:type="dcterms:W3CDTF">2019-06-17T17:36:00Z</dcterms:created>
  <dcterms:modified xsi:type="dcterms:W3CDTF">2019-06-17T17:36:00Z</dcterms:modified>
</cp:coreProperties>
</file>